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D3450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选课须知：</w:t>
      </w:r>
    </w:p>
    <w:p w14:paraId="0D1CE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所有交换生均可选修课程列表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（附件4）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中的任何本科课程。但请注意，部分课程可能设有先修条件或主修限制，强烈建议学生就岭南大学的选课安排咨询所属院校的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教学办公室，根据自身专业课程要求选择适当的交换学期课程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2F5A2885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26CC11B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最新最全课程时间表：</w:t>
      </w:r>
    </w:p>
    <w:p w14:paraId="54046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https://www.ln.edu.hk/reg/undergraduate-programmes/course-registration</w:t>
      </w:r>
    </w:p>
    <w:p w14:paraId="17768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请点击上方链接，跳转至"课程信息&gt;2025-26学年课程列表&gt;2025-26学年第一学期"页面查询。</w:t>
      </w:r>
    </w:p>
    <w:p w14:paraId="5C6F7A06"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详细课程描述可在此查阅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：https://www.ln.edu.hk/reg/undergraduate-programmes/course-description</w:t>
      </w:r>
    </w:p>
    <w:p w14:paraId="2E24F194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ED6F78C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重要提示：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交换生必须通过岭南大学学生门户以"先到先得"原则进行课程注册。线上选课系统暂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定于2025年7月8日至10日开放，录取学生将收到详细的网上选课操作指南。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9C4C81D-627A-462F-BD81-881794500449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9FF7C1"/>
    <w:multiLevelType w:val="singleLevel"/>
    <w:tmpl w:val="D59FF7C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3618B"/>
    <w:rsid w:val="21A70A44"/>
    <w:rsid w:val="55B3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2025-04-08T07:30:00Z</dcterms:created>
  <dc:creator>东北大学国际处_杨舒瑶</dc:creator>
  <cp:lastModifiedBy>东北大学国际处_杨舒瑶</cp:lastModifiedBy>
  <dcterms:modified xsi:type="dcterms:W3CDTF">2025-04-08T07:40:17Z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82A16DF193BF4B6693D7112748962C21_13</vt:lpwstr>
  </property>
  <property fmtid="{D5CDD505-2E9C-101B-9397-08002B2CF9AE}" pid="4" name="KSOTemplateDocerSaveRecord">
    <vt:lpwstr>eyJoZGlkIjoiODBmOGFkNjk3MzBhZjEyNDYxYTM4YTg3YWNiNWZjOTkiLCJ1c2VySWQiOiIxMTU3NjM2NzcyIn0=</vt:lpwstr>
  </property>
</Properties>
</file>