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4A76C">
      <w:pPr>
        <w:adjustRightInd w:val="0"/>
        <w:snapToGrid w:val="0"/>
        <w:spacing w:after="120" w:line="440" w:lineRule="atLeast"/>
        <w:jc w:val="center"/>
        <w:rPr>
          <w:rFonts w:ascii="Times New Roman" w:hAnsi="Times New Roman" w:eastAsia="楷体"/>
          <w:b/>
          <w:bCs/>
          <w:sz w:val="32"/>
          <w:szCs w:val="40"/>
          <w:highlight w:val="none"/>
        </w:rPr>
      </w:pPr>
    </w:p>
    <w:p w14:paraId="27E3375F">
      <w:pPr>
        <w:adjustRightInd w:val="0"/>
        <w:snapToGrid w:val="0"/>
        <w:spacing w:after="120" w:line="440" w:lineRule="atLeast"/>
        <w:jc w:val="center"/>
        <w:rPr>
          <w:rFonts w:hint="eastAsia" w:ascii="Times New Roman" w:hAnsi="Times New Roman" w:eastAsia="华文中宋" w:cs="Times New Roman"/>
          <w:b/>
          <w:bCs/>
          <w:color w:val="C00000"/>
          <w:sz w:val="48"/>
          <w:szCs w:val="56"/>
          <w:highlight w:val="none"/>
          <w:lang w:val="en-US" w:eastAsia="zh-Hans"/>
        </w:rPr>
      </w:pPr>
      <w:r>
        <w:rPr>
          <w:rFonts w:ascii="Times New Roman" w:hAnsi="Times New Roman" w:eastAsia="楷体"/>
          <w:b/>
          <w:bCs/>
          <w:sz w:val="32"/>
          <w:szCs w:val="40"/>
          <w:highlight w:val="none"/>
        </w:rPr>
        <w:t>“新青年全球胜任力人才培养计划”系列实践项目</w:t>
      </w:r>
    </w:p>
    <w:p w14:paraId="4E88AF0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color w:val="C00000"/>
          <w:sz w:val="44"/>
          <w:szCs w:val="52"/>
          <w:highlight w:val="none"/>
          <w:lang w:val="en-US" w:eastAsia="zh-Hans"/>
        </w:rPr>
      </w:pPr>
      <w:r>
        <w:rPr>
          <w:rFonts w:hint="eastAsia" w:ascii="楷体" w:hAnsi="楷体" w:eastAsia="楷体" w:cs="楷体"/>
          <w:b/>
          <w:bCs/>
          <w:color w:val="C00000"/>
          <w:sz w:val="44"/>
          <w:szCs w:val="52"/>
          <w:highlight w:val="none"/>
          <w:lang w:val="en-US" w:eastAsia="zh-CN"/>
        </w:rPr>
        <w:t>新青年·</w:t>
      </w:r>
      <w:r>
        <w:rPr>
          <w:rFonts w:hint="eastAsia" w:ascii="楷体" w:hAnsi="楷体" w:eastAsia="楷体" w:cs="楷体"/>
          <w:b/>
          <w:bCs/>
          <w:color w:val="C00000"/>
          <w:sz w:val="44"/>
          <w:szCs w:val="52"/>
          <w:highlight w:val="none"/>
          <w:lang w:val="en-US" w:eastAsia="zh-Hans"/>
        </w:rPr>
        <w:t>联合国驻维也纳总部实地交流项目</w:t>
      </w:r>
    </w:p>
    <w:p w14:paraId="260F3A63">
      <w:pPr>
        <w:jc w:val="center"/>
        <w:rPr>
          <w:rFonts w:hint="eastAsia" w:ascii="Times New Roman" w:hAnsi="Times New Roman" w:eastAsia="京華老宋体_KingHwa_OldSong" w:cs="Times New Roman"/>
          <w:b w:val="0"/>
          <w:bCs w:val="0"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京華老宋体_KingHwa_OldSong" w:cs="Times New Roman"/>
          <w:b w:val="0"/>
          <w:bCs w:val="0"/>
          <w:color w:val="auto"/>
          <w:kern w:val="2"/>
          <w:sz w:val="28"/>
          <w:szCs w:val="22"/>
          <w:highlight w:val="none"/>
          <w:lang w:val="en-US" w:eastAsia="zh-CN" w:bidi="ar-SA"/>
        </w:rPr>
        <w:t>Field Exchange Project with UN European Headquarters in Vienna</w:t>
      </w:r>
    </w:p>
    <w:p w14:paraId="577F0E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jc w:val="both"/>
        <w:textAlignment w:val="auto"/>
        <w:rPr>
          <w:rFonts w:hint="default" w:ascii="Times New Roman" w:hAnsi="Times New Roman"/>
          <w:sz w:val="24"/>
          <w:szCs w:val="28"/>
          <w:highlight w:val="none"/>
          <w:lang w:eastAsia="zh-Hans"/>
        </w:rPr>
      </w:pP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“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CN"/>
        </w:rPr>
        <w:t>新青年·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联合国驻</w:t>
      </w:r>
      <w:r>
        <w:rPr>
          <w:rFonts w:hint="default" w:ascii="Times New Roman" w:hAnsi="Times New Roman"/>
          <w:sz w:val="24"/>
          <w:szCs w:val="28"/>
          <w:highlight w:val="none"/>
          <w:lang w:eastAsia="zh-Hans"/>
        </w:rPr>
        <w:t>维也纳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总部实地交流项目”</w:t>
      </w:r>
      <w:r>
        <w:rPr>
          <w:rFonts w:hint="eastAsia" w:ascii="Times New Roman" w:hAnsi="Times New Roman"/>
          <w:sz w:val="24"/>
          <w:szCs w:val="28"/>
          <w:highlight w:val="none"/>
        </w:rPr>
        <w:t>是“新青年全球胜任力人才培养计划”</w:t>
      </w:r>
      <w:r>
        <w:rPr>
          <w:rFonts w:hint="eastAsia" w:ascii="Times New Roman" w:hAnsi="Times New Roman"/>
          <w:sz w:val="24"/>
          <w:szCs w:val="28"/>
          <w:highlight w:val="none"/>
          <w:lang w:eastAsia="zh-Hans"/>
        </w:rPr>
        <w:t>五个专题实践活动中的</w:t>
      </w:r>
      <w:r>
        <w:rPr>
          <w:rFonts w:hint="eastAsia" w:ascii="Times New Roman" w:hAnsi="Times New Roman"/>
          <w:sz w:val="24"/>
          <w:szCs w:val="28"/>
          <w:highlight w:val="none"/>
        </w:rPr>
        <w:t>“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国际组织人才培养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CN"/>
        </w:rPr>
        <w:t>专题</w:t>
      </w:r>
      <w:r>
        <w:rPr>
          <w:rFonts w:hint="eastAsia" w:ascii="Times New Roman" w:hAnsi="Times New Roman"/>
          <w:sz w:val="24"/>
          <w:szCs w:val="28"/>
          <w:highlight w:val="none"/>
          <w:lang w:eastAsia="zh-Hans"/>
        </w:rPr>
        <w:t>实践活动”。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CN"/>
        </w:rPr>
        <w:t>新青年·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联合国驻</w:t>
      </w:r>
      <w:r>
        <w:rPr>
          <w:rFonts w:hint="default" w:ascii="Times New Roman" w:hAnsi="Times New Roman"/>
          <w:sz w:val="24"/>
          <w:szCs w:val="28"/>
          <w:highlight w:val="none"/>
          <w:lang w:eastAsia="zh-Hans"/>
        </w:rPr>
        <w:t>维也纳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总部实地交流项目</w:t>
      </w:r>
      <w:r>
        <w:rPr>
          <w:rFonts w:hint="eastAsia" w:ascii="Times New Roman" w:hAnsi="Times New Roman"/>
          <w:sz w:val="24"/>
          <w:szCs w:val="28"/>
        </w:rPr>
        <w:t>为该实践项目的官方中文名称</w:t>
      </w:r>
      <w:r>
        <w:rPr>
          <w:rFonts w:hint="default" w:ascii="Times New Roman" w:hAnsi="Times New Roman"/>
          <w:sz w:val="24"/>
          <w:szCs w:val="28"/>
          <w:highlight w:val="none"/>
          <w:lang w:eastAsia="zh-Hans"/>
        </w:rPr>
        <w:t>，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英文名称为Field Exchange Project with UN European Headquarters in Vienna</w:t>
      </w:r>
      <w:r>
        <w:rPr>
          <w:rFonts w:hint="eastAsia" w:ascii="Times New Roman" w:hAnsi="Times New Roman"/>
          <w:sz w:val="24"/>
          <w:szCs w:val="28"/>
          <w:highlight w:val="none"/>
        </w:rPr>
        <w:t>或简称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UNV项目</w:t>
      </w:r>
      <w:r>
        <w:rPr>
          <w:rFonts w:hint="default" w:ascii="Times New Roman" w:hAnsi="Times New Roman"/>
          <w:sz w:val="24"/>
          <w:szCs w:val="28"/>
          <w:highlight w:val="none"/>
          <w:lang w:eastAsia="zh-Hans"/>
        </w:rPr>
        <w:t>。</w:t>
      </w:r>
    </w:p>
    <w:p w14:paraId="64927C5D">
      <w:pPr>
        <w:pStyle w:val="3"/>
        <w:numPr>
          <w:ilvl w:val="0"/>
          <w:numId w:val="0"/>
        </w:numPr>
        <w:adjustRightInd w:val="0"/>
        <w:snapToGrid w:val="0"/>
        <w:spacing w:before="240" w:after="120" w:line="400" w:lineRule="atLeast"/>
        <w:ind w:left="567" w:leftChars="0"/>
        <w:rPr>
          <w:rFonts w:ascii="Times New Roman" w:hAnsi="Times New Roman" w:eastAsia="楷体"/>
          <w:sz w:val="28"/>
          <w:szCs w:val="22"/>
          <w:highlight w:val="none"/>
        </w:rPr>
      </w:pPr>
      <w:bookmarkStart w:id="0" w:name="_Toc1468668922"/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  <w:t>一</w:t>
      </w:r>
      <w:r>
        <w:rPr>
          <w:rFonts w:hint="default" w:ascii="Times New Roman" w:hAnsi="Times New Roman" w:eastAsia="楷体"/>
          <w:sz w:val="28"/>
          <w:szCs w:val="22"/>
          <w:highlight w:val="none"/>
          <w:lang w:eastAsia="zh-Hans"/>
        </w:rPr>
        <w:t>、</w:t>
      </w:r>
      <w:r>
        <w:rPr>
          <w:rFonts w:ascii="Times New Roman" w:hAnsi="Times New Roman" w:eastAsia="楷体"/>
          <w:sz w:val="28"/>
          <w:szCs w:val="22"/>
          <w:highlight w:val="none"/>
        </w:rPr>
        <w:t>关于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  <w:t>“新青年·联合国驻</w:t>
      </w:r>
      <w:r>
        <w:rPr>
          <w:rFonts w:hint="default" w:ascii="Times New Roman" w:hAnsi="Times New Roman" w:eastAsia="楷体"/>
          <w:sz w:val="28"/>
          <w:szCs w:val="22"/>
          <w:highlight w:val="none"/>
          <w:lang w:eastAsia="zh-Hans"/>
        </w:rPr>
        <w:t>维也纳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  <w:t>总部实地交流项目”</w:t>
      </w:r>
      <w:bookmarkEnd w:id="0"/>
    </w:p>
    <w:p w14:paraId="7C00B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480" w:firstLineChars="200"/>
        <w:textAlignment w:val="auto"/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</w:pP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“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CN"/>
        </w:rPr>
        <w:t>新青年·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联合国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CN"/>
        </w:rPr>
        <w:t>驻维也纳总部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实地交流项目”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CN"/>
        </w:rPr>
        <w:t>通过与联合国国际组织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的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CN"/>
        </w:rPr>
        <w:t>合作与协作，为中国青年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学生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CN"/>
        </w:rPr>
        <w:t>创造可以直接参与开展相关项目的实践机会，选拔优秀学生组成新青年代表队赴奥地利</w:t>
      </w:r>
      <w:r>
        <w:rPr>
          <w:rFonts w:hint="default" w:ascii="Times New Roman" w:hAnsi="Times New Roman"/>
          <w:sz w:val="24"/>
          <w:szCs w:val="28"/>
          <w:highlight w:val="none"/>
          <w:lang w:val="en-US" w:eastAsia="zh-CN"/>
        </w:rPr>
        <w:t>·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CN"/>
        </w:rPr>
        <w:t>维也纳国际会议中心的联合国各大机构开展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外交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CN"/>
        </w:rPr>
        <w:t>参访、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实地交流、实践培训、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CN"/>
        </w:rPr>
        <w:t>模拟外交磋商、城市调研等相关主题内容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。</w:t>
      </w:r>
    </w:p>
    <w:p w14:paraId="7C2AD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480" w:firstLineChars="200"/>
        <w:textAlignment w:val="auto"/>
        <w:rPr>
          <w:rFonts w:hint="eastAsia" w:ascii="Times New Roman" w:hAnsi="Times New Roman"/>
          <w:sz w:val="24"/>
          <w:szCs w:val="28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参与项目的学生将在联合国国际组织高级别官员的引领下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CN"/>
        </w:rPr>
        <w:t>进行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高强度的浸入式训练，深度洞察联合国机构的工作使命以及未来趋向。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CN"/>
        </w:rPr>
        <w:t>在项目中，学生能够知悉全球范畴内的前沿动态，亲身领略各国之间的差异和共性，探索未来国际竞争的走向。</w:t>
      </w:r>
    </w:p>
    <w:p w14:paraId="55421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00" w:lineRule="atLeast"/>
        <w:ind w:firstLine="480" w:firstLineChars="200"/>
        <w:textAlignment w:val="auto"/>
        <w:rPr>
          <w:rFonts w:hint="default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</w:pP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CN" w:bidi="ar-SA"/>
        </w:rPr>
        <w:t>项目旨在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激励青年学生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CN" w:bidi="ar-SA"/>
        </w:rPr>
        <w:t>贡献智慧</w:t>
      </w:r>
      <w:r>
        <w:rPr>
          <w:rFonts w:hint="default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拓展国际视野</w:t>
      </w:r>
      <w:r>
        <w:rPr>
          <w:rFonts w:hint="default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、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CN" w:bidi="ar-SA"/>
        </w:rPr>
        <w:t>增强国际理解、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提升全球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CN" w:bidi="ar-SA"/>
        </w:rPr>
        <w:t>胜任力、提高国际组织就业竞争力。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以此</w:t>
      </w:r>
      <w:r>
        <w:rPr>
          <w:rFonts w:hint="default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，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学生更能</w:t>
      </w:r>
      <w:r>
        <w:rPr>
          <w:rFonts w:hint="default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深入了解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和理解</w:t>
      </w:r>
      <w:r>
        <w:rPr>
          <w:rFonts w:hint="default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联合国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国际组织</w:t>
      </w:r>
      <w:r>
        <w:rPr>
          <w:rFonts w:hint="default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的工作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CN" w:bidi="ar-SA"/>
        </w:rPr>
        <w:t>与使命</w:t>
      </w:r>
      <w:r>
        <w:rPr>
          <w:rFonts w:hint="default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，促进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中国</w:t>
      </w:r>
      <w:r>
        <w:rPr>
          <w:rFonts w:hint="default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青年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学生</w:t>
      </w:r>
      <w:r>
        <w:rPr>
          <w:rFonts w:hint="default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的参与和理解，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CN" w:bidi="ar-SA"/>
        </w:rPr>
        <w:t>撰写全球性政策性提案，赋能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联合国</w:t>
      </w:r>
      <w:r>
        <w:rPr>
          <w:rFonts w:hint="default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可持续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目标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CN" w:bidi="ar-SA"/>
        </w:rPr>
        <w:t>（SDG）</w:t>
      </w:r>
      <w:r>
        <w:rPr>
          <w:rFonts w:hint="default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，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CN" w:bidi="ar-SA"/>
        </w:rPr>
        <w:t>学习环境、社会责任和公司治理（ESG）体系等，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贡献中国青年力量</w:t>
      </w:r>
      <w:r>
        <w:rPr>
          <w:rFonts w:hint="default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，</w:t>
      </w:r>
      <w:r>
        <w:rPr>
          <w:rFonts w:hint="eastAsia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传播中国青年声音</w:t>
      </w:r>
      <w:r>
        <w:rPr>
          <w:rFonts w:hint="default" w:ascii="Times New Roman" w:hAnsi="Times New Roman" w:eastAsiaTheme="minorEastAsia" w:cstheme="minorBidi"/>
          <w:b w:val="0"/>
          <w:kern w:val="2"/>
          <w:sz w:val="24"/>
          <w:szCs w:val="28"/>
          <w:highlight w:val="none"/>
          <w:lang w:val="en-US" w:eastAsia="zh-Hans" w:bidi="ar-SA"/>
        </w:rPr>
        <w:t>。</w:t>
      </w:r>
    </w:p>
    <w:p w14:paraId="611EA1A3">
      <w:pPr>
        <w:pStyle w:val="3"/>
        <w:numPr>
          <w:ilvl w:val="0"/>
          <w:numId w:val="0"/>
        </w:numPr>
        <w:adjustRightInd w:val="0"/>
        <w:snapToGrid w:val="0"/>
        <w:spacing w:before="240" w:after="120" w:line="400" w:lineRule="atLeast"/>
        <w:ind w:left="420" w:leftChars="0"/>
        <w:rPr>
          <w:rFonts w:hint="default" w:ascii="Times New Roman" w:hAnsi="Times New Roman" w:eastAsia="楷体"/>
          <w:sz w:val="28"/>
          <w:szCs w:val="22"/>
          <w:lang w:val="en-US" w:eastAsia="zh-Hans"/>
        </w:rPr>
      </w:pPr>
      <w:r>
        <w:rPr>
          <w:rFonts w:hint="eastAsia" w:ascii="Times New Roman" w:hAnsi="Times New Roman" w:eastAsia="楷体"/>
          <w:sz w:val="28"/>
          <w:szCs w:val="22"/>
          <w:lang w:val="en-US" w:eastAsia="zh-CN"/>
        </w:rPr>
        <w:t>二</w:t>
      </w:r>
      <w:r>
        <w:rPr>
          <w:rFonts w:hint="default" w:ascii="Times New Roman" w:hAnsi="Times New Roman" w:eastAsia="楷体"/>
          <w:sz w:val="28"/>
          <w:szCs w:val="22"/>
          <w:lang w:eastAsia="zh-Hans"/>
        </w:rPr>
        <w:t>、</w:t>
      </w:r>
      <w:r>
        <w:rPr>
          <w:rFonts w:hint="eastAsia" w:ascii="Times New Roman" w:hAnsi="Times New Roman" w:eastAsia="楷体"/>
          <w:sz w:val="28"/>
          <w:szCs w:val="22"/>
          <w:lang w:val="en-US" w:eastAsia="zh-Hans"/>
        </w:rPr>
        <w:t>项目目标</w:t>
      </w:r>
    </w:p>
    <w:p w14:paraId="2D43228C">
      <w:pPr>
        <w:adjustRightInd w:val="0"/>
        <w:snapToGrid w:val="0"/>
        <w:spacing w:after="120" w:line="400" w:lineRule="atLeast"/>
        <w:ind w:firstLine="480" w:firstLineChars="200"/>
        <w:rPr>
          <w:rFonts w:hint="eastAsia"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“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CN"/>
        </w:rPr>
        <w:t>新青年·</w:t>
      </w:r>
      <w:r>
        <w:rPr>
          <w:rFonts w:hint="default" w:ascii="Times New Roman" w:hAnsi="Times New Roman"/>
          <w:sz w:val="24"/>
          <w:szCs w:val="28"/>
          <w:lang w:eastAsia="zh-Hans"/>
        </w:rPr>
        <w:t>联合国</w:t>
      </w:r>
      <w:r>
        <w:rPr>
          <w:rFonts w:hint="eastAsia" w:ascii="Times New Roman" w:hAnsi="Times New Roman"/>
          <w:sz w:val="24"/>
          <w:szCs w:val="28"/>
          <w:lang w:val="en-US" w:eastAsia="zh-Hans"/>
        </w:rPr>
        <w:t>驻维也纳</w:t>
      </w:r>
      <w:r>
        <w:rPr>
          <w:rFonts w:hint="default" w:ascii="Times New Roman" w:hAnsi="Times New Roman"/>
          <w:sz w:val="24"/>
          <w:szCs w:val="28"/>
          <w:lang w:eastAsia="zh-Hans"/>
        </w:rPr>
        <w:t>总部实地交流项目</w:t>
      </w:r>
      <w:r>
        <w:rPr>
          <w:rFonts w:ascii="Times New Roman" w:hAnsi="Times New Roman"/>
          <w:sz w:val="24"/>
          <w:szCs w:val="28"/>
        </w:rPr>
        <w:t>”</w:t>
      </w:r>
      <w:r>
        <w:rPr>
          <w:rFonts w:hint="eastAsia" w:ascii="Times New Roman" w:hAnsi="Times New Roman"/>
          <w:sz w:val="24"/>
          <w:szCs w:val="28"/>
        </w:rPr>
        <w:t>旨在通过参与相关国际组织的项目与活动，提升学生的国际事务认识能力、参与能力和创造能力。其主要目标为：</w:t>
      </w:r>
    </w:p>
    <w:p w14:paraId="40D10231">
      <w:pPr>
        <w:pStyle w:val="3"/>
        <w:numPr>
          <w:ilvl w:val="0"/>
          <w:numId w:val="1"/>
        </w:numPr>
        <w:adjustRightInd w:val="0"/>
        <w:snapToGrid w:val="0"/>
        <w:spacing w:before="240" w:after="120" w:line="400" w:lineRule="atLeast"/>
        <w:ind w:left="0" w:leftChars="0" w:firstLine="420" w:firstLineChars="0"/>
        <w:rPr>
          <w:rFonts w:ascii="Times New Roman" w:hAnsi="Times New Roman" w:eastAsia="楷体"/>
          <w:sz w:val="28"/>
          <w:szCs w:val="22"/>
        </w:rPr>
      </w:pPr>
      <w:bookmarkStart w:id="1" w:name="_Toc1257810026"/>
      <w:r>
        <w:rPr>
          <w:rFonts w:hint="eastAsia" w:ascii="Times New Roman" w:hAnsi="Times New Roman" w:eastAsia="楷体"/>
          <w:sz w:val="28"/>
          <w:szCs w:val="22"/>
        </w:rPr>
        <w:t>开阔国际视野，增强国际理解</w:t>
      </w:r>
      <w:bookmarkEnd w:id="1"/>
    </w:p>
    <w:p w14:paraId="24871DAB">
      <w:pPr>
        <w:adjustRightInd w:val="0"/>
        <w:snapToGrid w:val="0"/>
        <w:spacing w:after="120" w:line="400" w:lineRule="atLeast"/>
        <w:ind w:firstLine="480" w:firstLineChars="200"/>
        <w:rPr>
          <w:rFonts w:hint="default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cs="宋体"/>
          <w:sz w:val="24"/>
          <w:szCs w:val="28"/>
          <w:lang w:val="en-US" w:eastAsia="zh-CN"/>
        </w:rPr>
        <w:t>项目以</w:t>
      </w:r>
      <w:r>
        <w:rPr>
          <w:rFonts w:hint="eastAsia" w:ascii="宋体" w:hAnsi="宋体" w:cs="宋体"/>
          <w:sz w:val="24"/>
          <w:szCs w:val="28"/>
          <w:lang w:val="en-US" w:eastAsia="zh-Hans"/>
        </w:rPr>
        <w:t>学生</w:t>
      </w:r>
      <w:r>
        <w:rPr>
          <w:rFonts w:hint="eastAsia" w:ascii="宋体" w:hAnsi="宋体" w:cs="宋体"/>
          <w:sz w:val="24"/>
          <w:szCs w:val="28"/>
          <w:lang w:val="en-US" w:eastAsia="zh-CN"/>
        </w:rPr>
        <w:t>为主体，帮助</w:t>
      </w:r>
      <w:r>
        <w:rPr>
          <w:rFonts w:hint="default" w:ascii="宋体" w:hAnsi="宋体" w:cs="宋体"/>
          <w:sz w:val="24"/>
          <w:szCs w:val="28"/>
          <w:lang w:eastAsia="zh-CN"/>
        </w:rPr>
        <w:t>学生</w:t>
      </w:r>
      <w:r>
        <w:rPr>
          <w:rFonts w:hint="eastAsia" w:ascii="宋体" w:hAnsi="宋体" w:cs="宋体"/>
          <w:sz w:val="24"/>
          <w:szCs w:val="28"/>
          <w:lang w:val="en-US" w:eastAsia="zh-Hans"/>
        </w:rPr>
        <w:t>搭建</w:t>
      </w:r>
      <w:r>
        <w:rPr>
          <w:rFonts w:hint="eastAsia" w:ascii="宋体" w:hAnsi="宋体" w:cs="宋体"/>
          <w:sz w:val="24"/>
          <w:szCs w:val="28"/>
          <w:lang w:val="en-US" w:eastAsia="zh-CN"/>
        </w:rPr>
        <w:t>直接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对话联合国</w:t>
      </w:r>
      <w:r>
        <w:rPr>
          <w:rFonts w:hint="eastAsia" w:ascii="宋体" w:hAnsi="宋体" w:cs="宋体"/>
          <w:sz w:val="24"/>
          <w:szCs w:val="28"/>
          <w:lang w:val="en-US" w:eastAsia="zh-Hans"/>
        </w:rPr>
        <w:t>国际组织的高级别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官员</w:t>
      </w:r>
      <w:r>
        <w:rPr>
          <w:rFonts w:hint="eastAsia" w:ascii="宋体" w:hAnsi="宋体" w:cs="宋体"/>
          <w:sz w:val="24"/>
          <w:szCs w:val="28"/>
          <w:lang w:val="en-US" w:eastAsia="zh-Hans"/>
        </w:rPr>
        <w:t>桥梁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，获取</w:t>
      </w:r>
      <w:r>
        <w:rPr>
          <w:rFonts w:hint="eastAsia" w:ascii="宋体" w:hAnsi="宋体" w:cs="宋体"/>
          <w:sz w:val="24"/>
          <w:szCs w:val="28"/>
          <w:lang w:val="en-US" w:eastAsia="zh-Hans"/>
        </w:rPr>
        <w:t>最新的联合国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国际</w:t>
      </w:r>
      <w:r>
        <w:rPr>
          <w:rFonts w:hint="eastAsia" w:ascii="宋体" w:hAnsi="宋体" w:cs="宋体"/>
          <w:sz w:val="24"/>
          <w:szCs w:val="28"/>
          <w:lang w:val="en-US" w:eastAsia="zh-Hans"/>
        </w:rPr>
        <w:t>组织的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就业信息，</w:t>
      </w:r>
      <w:r>
        <w:rPr>
          <w:rFonts w:hint="eastAsia" w:ascii="宋体" w:hAnsi="宋体" w:cs="宋体"/>
          <w:sz w:val="24"/>
          <w:szCs w:val="28"/>
          <w:lang w:val="en-US" w:eastAsia="zh-Hans"/>
        </w:rPr>
        <w:t>能够</w:t>
      </w:r>
      <w:r>
        <w:rPr>
          <w:rFonts w:hint="eastAsia" w:ascii="宋体" w:hAnsi="宋体" w:cs="宋体"/>
          <w:sz w:val="24"/>
          <w:szCs w:val="28"/>
          <w:lang w:val="en-US" w:eastAsia="zh-CN"/>
        </w:rPr>
        <w:t>得到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联合国体系内</w:t>
      </w:r>
      <w:r>
        <w:rPr>
          <w:rFonts w:hint="eastAsia" w:ascii="宋体" w:hAnsi="宋体" w:cs="宋体"/>
          <w:sz w:val="24"/>
          <w:szCs w:val="28"/>
          <w:lang w:val="en-US" w:eastAsia="zh-Hans"/>
        </w:rPr>
        <w:t>的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就业技巧</w:t>
      </w:r>
      <w:r>
        <w:rPr>
          <w:rFonts w:hint="eastAsia" w:ascii="宋体" w:hAnsi="宋体" w:cs="宋体"/>
          <w:sz w:val="24"/>
          <w:szCs w:val="28"/>
          <w:lang w:val="en-US" w:eastAsia="zh-Hans"/>
        </w:rPr>
        <w:t>和工作的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申请技巧</w:t>
      </w:r>
      <w:r>
        <w:rPr>
          <w:rFonts w:hint="default" w:ascii="宋体" w:hAnsi="宋体" w:cs="宋体"/>
          <w:sz w:val="24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帮助</w:t>
      </w:r>
      <w:r>
        <w:rPr>
          <w:rFonts w:hint="default" w:ascii="宋体" w:hAnsi="宋体" w:eastAsia="宋体" w:cs="宋体"/>
          <w:sz w:val="24"/>
          <w:szCs w:val="28"/>
          <w:lang w:eastAsia="zh-CN"/>
        </w:rPr>
        <w:t>学生</w:t>
      </w:r>
      <w:r>
        <w:rPr>
          <w:rFonts w:hint="eastAsia" w:ascii="宋体" w:hAnsi="宋体" w:cs="宋体"/>
          <w:sz w:val="24"/>
          <w:szCs w:val="28"/>
          <w:lang w:val="en-US" w:eastAsia="zh-Hans"/>
        </w:rPr>
        <w:t>有</w:t>
      </w:r>
      <w:r>
        <w:rPr>
          <w:rFonts w:hint="eastAsia" w:ascii="宋体" w:hAnsi="宋体" w:cs="宋体"/>
          <w:sz w:val="24"/>
          <w:szCs w:val="28"/>
          <w:lang w:val="en-US" w:eastAsia="zh-CN"/>
        </w:rPr>
        <w:t>针对性地进行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职业规划</w:t>
      </w:r>
      <w:r>
        <w:rPr>
          <w:rFonts w:hint="default" w:ascii="宋体" w:hAnsi="宋体" w:cs="宋体"/>
          <w:sz w:val="24"/>
          <w:szCs w:val="28"/>
          <w:lang w:eastAsia="zh-CN"/>
        </w:rPr>
        <w:t>，</w:t>
      </w:r>
      <w:r>
        <w:rPr>
          <w:rFonts w:hint="eastAsia" w:ascii="宋体" w:hAnsi="宋体" w:cs="宋体"/>
          <w:sz w:val="24"/>
          <w:szCs w:val="28"/>
          <w:lang w:val="en-US" w:eastAsia="zh-Hans"/>
        </w:rPr>
        <w:t>开阔国际视野</w:t>
      </w:r>
      <w:r>
        <w:rPr>
          <w:rFonts w:hint="default" w:ascii="宋体" w:hAnsi="宋体" w:cs="宋体"/>
          <w:sz w:val="24"/>
          <w:szCs w:val="28"/>
          <w:lang w:eastAsia="zh-Hans"/>
        </w:rPr>
        <w:t>，</w:t>
      </w:r>
      <w:r>
        <w:rPr>
          <w:rFonts w:hint="default" w:ascii="宋体" w:hAnsi="宋体" w:cs="宋体"/>
          <w:sz w:val="24"/>
          <w:szCs w:val="28"/>
          <w:lang w:val="en-US" w:eastAsia="zh-Hans"/>
        </w:rPr>
        <w:t>获悉联合国全球组织架构、运作机制</w:t>
      </w:r>
      <w:r>
        <w:rPr>
          <w:rFonts w:hint="eastAsia" w:ascii="宋体" w:hAnsi="宋体" w:cs="宋体"/>
          <w:sz w:val="24"/>
          <w:szCs w:val="28"/>
          <w:lang w:val="en-US" w:eastAsia="zh-Hans"/>
        </w:rPr>
        <w:t>等</w:t>
      </w:r>
      <w:r>
        <w:rPr>
          <w:rFonts w:hint="default" w:ascii="宋体" w:hAnsi="宋体" w:cs="宋体"/>
          <w:sz w:val="24"/>
          <w:szCs w:val="28"/>
          <w:lang w:eastAsia="zh-Hans"/>
        </w:rPr>
        <w:t>，</w:t>
      </w:r>
      <w:r>
        <w:rPr>
          <w:rFonts w:hint="eastAsia" w:ascii="宋体" w:hAnsi="宋体" w:cs="宋体"/>
          <w:sz w:val="24"/>
          <w:szCs w:val="28"/>
          <w:lang w:val="en-US" w:eastAsia="zh-Hans"/>
        </w:rPr>
        <w:t>还将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深入研究</w:t>
      </w:r>
      <w:r>
        <w:rPr>
          <w:rFonts w:hint="eastAsia" w:ascii="宋体" w:hAnsi="宋体" w:eastAsia="宋体" w:cs="宋体"/>
          <w:sz w:val="24"/>
          <w:szCs w:val="28"/>
          <w:lang w:val="en-US" w:eastAsia="zh-Hans"/>
        </w:rPr>
        <w:t>裁军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、工业、信息等的全球性保护方案，树立全球公民意识</w:t>
      </w:r>
      <w:r>
        <w:rPr>
          <w:rFonts w:hint="default" w:ascii="宋体" w:hAnsi="宋体" w:cs="宋体"/>
          <w:sz w:val="24"/>
          <w:szCs w:val="28"/>
          <w:lang w:eastAsia="zh-CN"/>
        </w:rPr>
        <w:t>，</w:t>
      </w:r>
      <w:r>
        <w:rPr>
          <w:rFonts w:hint="eastAsia" w:ascii="宋体" w:hAnsi="宋体" w:cs="宋体"/>
          <w:sz w:val="24"/>
          <w:szCs w:val="28"/>
          <w:lang w:val="en-US" w:eastAsia="zh-Hans"/>
        </w:rPr>
        <w:t>增强国际理解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。</w:t>
      </w:r>
    </w:p>
    <w:p w14:paraId="524E26F5">
      <w:pPr>
        <w:pStyle w:val="3"/>
        <w:numPr>
          <w:ilvl w:val="0"/>
          <w:numId w:val="1"/>
        </w:numPr>
        <w:adjustRightInd w:val="0"/>
        <w:snapToGrid w:val="0"/>
        <w:spacing w:before="240" w:after="120" w:line="400" w:lineRule="atLeast"/>
        <w:ind w:left="0" w:leftChars="0" w:firstLine="420" w:firstLineChars="0"/>
        <w:rPr>
          <w:rFonts w:hint="eastAsia" w:ascii="Times New Roman" w:hAnsi="Times New Roman" w:eastAsia="楷体"/>
          <w:sz w:val="28"/>
          <w:szCs w:val="22"/>
        </w:rPr>
      </w:pPr>
      <w:bookmarkStart w:id="2" w:name="_Toc184085914"/>
      <w:r>
        <w:rPr>
          <w:rFonts w:hint="eastAsia" w:ascii="Times New Roman" w:hAnsi="Times New Roman" w:eastAsia="楷体"/>
          <w:sz w:val="28"/>
          <w:szCs w:val="22"/>
        </w:rPr>
        <w:t>一个目标，</w:t>
      </w:r>
      <w:r>
        <w:rPr>
          <w:rFonts w:hint="eastAsia" w:ascii="Times New Roman" w:hAnsi="Times New Roman" w:eastAsia="楷体"/>
          <w:sz w:val="28"/>
          <w:szCs w:val="22"/>
          <w:lang w:val="en-US" w:eastAsia="zh-Hans"/>
        </w:rPr>
        <w:t>四项内容</w:t>
      </w:r>
      <w:r>
        <w:rPr>
          <w:rFonts w:hint="eastAsia" w:ascii="Times New Roman" w:hAnsi="Times New Roman" w:eastAsia="楷体"/>
          <w:sz w:val="28"/>
          <w:szCs w:val="22"/>
        </w:rPr>
        <w:t>，</w:t>
      </w:r>
      <w:r>
        <w:rPr>
          <w:rFonts w:hint="eastAsia" w:ascii="Times New Roman" w:hAnsi="Times New Roman" w:eastAsia="楷体"/>
          <w:sz w:val="28"/>
          <w:szCs w:val="22"/>
          <w:lang w:val="en-US" w:eastAsia="zh-Hans"/>
        </w:rPr>
        <w:t>五</w:t>
      </w:r>
      <w:r>
        <w:rPr>
          <w:rFonts w:hint="eastAsia" w:ascii="Times New Roman" w:hAnsi="Times New Roman" w:eastAsia="楷体"/>
          <w:sz w:val="28"/>
          <w:szCs w:val="22"/>
        </w:rPr>
        <w:t>个能力</w:t>
      </w:r>
      <w:bookmarkEnd w:id="2"/>
    </w:p>
    <w:p w14:paraId="5D3231A2">
      <w:pPr>
        <w:widowControl/>
        <w:autoSpaceDE w:val="0"/>
        <w:autoSpaceDN w:val="0"/>
        <w:adjustRightInd w:val="0"/>
        <w:spacing w:after="240" w:line="400" w:lineRule="exact"/>
        <w:ind w:firstLine="480" w:firstLineChars="200"/>
        <w:rPr>
          <w:rFonts w:hint="eastAsia"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>项目以</w:t>
      </w:r>
      <w:r>
        <w:rPr>
          <w:rFonts w:ascii="宋体" w:hAnsi="宋体" w:cs="宋体"/>
          <w:sz w:val="24"/>
          <w:szCs w:val="28"/>
        </w:rPr>
        <w:t>“一个目标，</w:t>
      </w:r>
      <w:r>
        <w:rPr>
          <w:rFonts w:hint="eastAsia" w:ascii="宋体" w:hAnsi="宋体" w:cs="宋体"/>
          <w:sz w:val="24"/>
          <w:szCs w:val="28"/>
        </w:rPr>
        <w:t>四项内容</w:t>
      </w:r>
      <w:r>
        <w:rPr>
          <w:rFonts w:ascii="宋体" w:hAnsi="宋体" w:cs="宋体"/>
          <w:sz w:val="24"/>
          <w:szCs w:val="28"/>
        </w:rPr>
        <w:t>，提升</w:t>
      </w:r>
      <w:r>
        <w:rPr>
          <w:rFonts w:hint="eastAsia" w:ascii="宋体" w:hAnsi="宋体" w:cs="宋体"/>
          <w:sz w:val="24"/>
          <w:szCs w:val="28"/>
        </w:rPr>
        <w:t>五个能力</w:t>
      </w:r>
      <w:r>
        <w:rPr>
          <w:rFonts w:ascii="宋体" w:hAnsi="宋体" w:cs="宋体"/>
          <w:sz w:val="24"/>
          <w:szCs w:val="28"/>
        </w:rPr>
        <w:t>”为主要内容，即以联合国可持续发展目标为主线，</w:t>
      </w:r>
      <w:r>
        <w:rPr>
          <w:rFonts w:hint="eastAsia" w:ascii="宋体" w:hAnsi="宋体" w:cs="宋体"/>
          <w:sz w:val="24"/>
          <w:szCs w:val="28"/>
        </w:rPr>
        <w:t>深度学习联合国全球体系、专业外交训练、科研</w:t>
      </w:r>
      <w:r>
        <w:rPr>
          <w:rFonts w:hint="eastAsia" w:ascii="宋体" w:hAnsi="宋体" w:cs="宋体"/>
          <w:sz w:val="24"/>
          <w:szCs w:val="28"/>
          <w:lang w:val="en-US" w:eastAsia="zh-Hans"/>
        </w:rPr>
        <w:t>能力</w:t>
      </w:r>
      <w:r>
        <w:rPr>
          <w:rFonts w:hint="eastAsia" w:ascii="宋体" w:hAnsi="宋体" w:cs="宋体"/>
          <w:sz w:val="24"/>
          <w:szCs w:val="28"/>
        </w:rPr>
        <w:t>、职业规划四项内容，收获顶级视野、锻炼外交级英语、通晓国际规则、熟悉国际谈判、提升学术科研写作能力</w:t>
      </w:r>
      <w:r>
        <w:rPr>
          <w:rFonts w:ascii="宋体" w:hAnsi="宋体" w:cs="宋体"/>
          <w:sz w:val="24"/>
          <w:szCs w:val="28"/>
        </w:rPr>
        <w:t>。</w:t>
      </w:r>
    </w:p>
    <w:p w14:paraId="274991C3">
      <w:pPr>
        <w:pStyle w:val="3"/>
        <w:numPr>
          <w:ilvl w:val="0"/>
          <w:numId w:val="1"/>
        </w:numPr>
        <w:adjustRightInd w:val="0"/>
        <w:snapToGrid w:val="0"/>
        <w:spacing w:before="240" w:after="120" w:line="400" w:lineRule="atLeast"/>
        <w:ind w:left="0" w:leftChars="0" w:firstLine="420" w:firstLineChars="0"/>
        <w:rPr>
          <w:rFonts w:hint="eastAsia" w:ascii="Times New Roman" w:hAnsi="Times New Roman" w:eastAsia="楷体"/>
          <w:sz w:val="28"/>
          <w:szCs w:val="22"/>
        </w:rPr>
      </w:pPr>
      <w:bookmarkStart w:id="3" w:name="_Toc1555504918"/>
      <w:r>
        <w:rPr>
          <w:rFonts w:hint="eastAsia" w:ascii="Times New Roman" w:hAnsi="Times New Roman" w:eastAsia="楷体"/>
          <w:sz w:val="28"/>
          <w:szCs w:val="22"/>
        </w:rPr>
        <w:t>从“走近”到“走进”，投身全球治理</w:t>
      </w:r>
      <w:bookmarkEnd w:id="3"/>
    </w:p>
    <w:p w14:paraId="544D36AF">
      <w:pPr>
        <w:adjustRightInd w:val="0"/>
        <w:snapToGrid w:val="0"/>
        <w:spacing w:after="240" w:line="400" w:lineRule="atLeast"/>
        <w:ind w:firstLine="480" w:firstLineChars="200"/>
        <w:rPr>
          <w:rFonts w:hint="eastAsia" w:ascii="Times New Roman" w:hAnsi="Times New Roman"/>
          <w:sz w:val="24"/>
          <w:szCs w:val="28"/>
          <w:highlight w:val="none"/>
          <w:lang w:eastAsia="zh-Hans"/>
        </w:rPr>
      </w:pPr>
      <w:r>
        <w:rPr>
          <w:rFonts w:hint="eastAsia" w:ascii="Times New Roman" w:hAnsi="Times New Roman"/>
          <w:sz w:val="24"/>
          <w:szCs w:val="28"/>
        </w:rPr>
        <w:t>带领</w:t>
      </w:r>
      <w:r>
        <w:rPr>
          <w:rFonts w:hint="eastAsia" w:ascii="Times New Roman" w:hAnsi="Times New Roman"/>
          <w:sz w:val="24"/>
          <w:szCs w:val="28"/>
          <w:lang w:val="en-US" w:eastAsia="zh-Hans"/>
        </w:rPr>
        <w:t>学生实地走进</w:t>
      </w:r>
      <w:r>
        <w:rPr>
          <w:rFonts w:hint="eastAsia" w:ascii="Times New Roman" w:hAnsi="Times New Roman"/>
          <w:sz w:val="24"/>
          <w:szCs w:val="28"/>
        </w:rPr>
        <w:t>联合国国际组织总部及分支机构</w:t>
      </w:r>
      <w:r>
        <w:rPr>
          <w:rFonts w:ascii="Times New Roman" w:hAnsi="Times New Roman"/>
          <w:sz w:val="24"/>
          <w:szCs w:val="28"/>
        </w:rPr>
        <w:t>，</w:t>
      </w:r>
      <w:r>
        <w:rPr>
          <w:rFonts w:hint="eastAsia" w:ascii="Times New Roman" w:hAnsi="Times New Roman"/>
          <w:sz w:val="24"/>
          <w:szCs w:val="28"/>
        </w:rPr>
        <w:t>从课程中的“走近”，到</w:t>
      </w:r>
      <w:r>
        <w:rPr>
          <w:rFonts w:hint="eastAsia" w:ascii="Times New Roman" w:hAnsi="Times New Roman"/>
          <w:sz w:val="24"/>
          <w:szCs w:val="28"/>
          <w:lang w:val="en-US" w:eastAsia="zh-Hans"/>
        </w:rPr>
        <w:t>实地</w:t>
      </w:r>
      <w:r>
        <w:rPr>
          <w:rFonts w:hint="eastAsia" w:ascii="Times New Roman" w:hAnsi="Times New Roman"/>
          <w:sz w:val="24"/>
          <w:szCs w:val="28"/>
        </w:rPr>
        <w:t>“走进”，模拟实践国际公务员的日常工作，探访国际组织的架构和工作模式，为全球性议题付出实践行动。加强“新青年”对联合国国际组织的认识和理解，了解联合国国际组织实习</w:t>
      </w:r>
      <w:r>
        <w:rPr>
          <w:rFonts w:ascii="Times New Roman" w:hAnsi="Times New Roman"/>
          <w:sz w:val="24"/>
          <w:szCs w:val="28"/>
        </w:rPr>
        <w:t>、</w:t>
      </w:r>
      <w:r>
        <w:rPr>
          <w:rFonts w:hint="eastAsia" w:ascii="Times New Roman" w:hAnsi="Times New Roman"/>
          <w:sz w:val="24"/>
          <w:szCs w:val="28"/>
        </w:rPr>
        <w:t>任职对国家及个人发展的重要意义</w:t>
      </w:r>
      <w:r>
        <w:rPr>
          <w:rFonts w:ascii="Times New Roman" w:hAnsi="Times New Roman"/>
          <w:sz w:val="24"/>
          <w:szCs w:val="28"/>
        </w:rPr>
        <w:t>，</w:t>
      </w:r>
      <w:r>
        <w:rPr>
          <w:rFonts w:hint="eastAsia" w:ascii="Times New Roman" w:hAnsi="Times New Roman"/>
          <w:sz w:val="24"/>
          <w:szCs w:val="28"/>
        </w:rPr>
        <w:t>丰富</w:t>
      </w:r>
      <w:r>
        <w:rPr>
          <w:rFonts w:hint="default" w:ascii="Times New Roman" w:hAnsi="Times New Roman"/>
          <w:sz w:val="24"/>
          <w:szCs w:val="28"/>
        </w:rPr>
        <w:t>学生</w:t>
      </w:r>
      <w:r>
        <w:rPr>
          <w:rFonts w:hint="eastAsia" w:ascii="Times New Roman" w:hAnsi="Times New Roman"/>
          <w:sz w:val="24"/>
          <w:szCs w:val="28"/>
        </w:rPr>
        <w:t>的未来职业选择，为今后在联合国国际组织实习或任职增加可能性，并以此打下坚实基础。</w:t>
      </w:r>
    </w:p>
    <w:p w14:paraId="132B44A4">
      <w:pPr>
        <w:pStyle w:val="3"/>
        <w:numPr>
          <w:ilvl w:val="0"/>
          <w:numId w:val="0"/>
        </w:numPr>
        <w:adjustRightInd w:val="0"/>
        <w:snapToGrid w:val="0"/>
        <w:spacing w:before="240" w:after="120" w:line="400" w:lineRule="atLeast"/>
        <w:ind w:left="420" w:leftChars="0"/>
        <w:rPr>
          <w:rFonts w:hint="default" w:ascii="Times New Roman" w:hAnsi="Times New Roman" w:eastAsia="楷体"/>
          <w:sz w:val="28"/>
          <w:szCs w:val="22"/>
          <w:highlight w:val="none"/>
          <w:lang w:val="en-US" w:eastAsia="zh-Hans"/>
        </w:rPr>
      </w:pPr>
      <w:bookmarkStart w:id="4" w:name="_Toc2027015861"/>
      <w:bookmarkStart w:id="5" w:name="_Toc1678544213"/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"/>
          <w:sz w:val="28"/>
          <w:szCs w:val="22"/>
          <w:highlight w:val="none"/>
          <w:lang w:val="en-US" w:eastAsia="zh-Hans"/>
        </w:rPr>
        <w:t>、项目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  <w:t>要点</w:t>
      </w:r>
      <w:bookmarkEnd w:id="4"/>
    </w:p>
    <w:p w14:paraId="6AC8E237">
      <w:pPr>
        <w:pStyle w:val="3"/>
        <w:numPr>
          <w:ilvl w:val="0"/>
          <w:numId w:val="0"/>
        </w:numPr>
        <w:adjustRightInd w:val="0"/>
        <w:snapToGrid w:val="0"/>
        <w:spacing w:before="240" w:after="120" w:line="400" w:lineRule="atLeast"/>
        <w:ind w:left="420" w:leftChars="0"/>
        <w:rPr>
          <w:rFonts w:hint="default" w:ascii="Times New Roman" w:hAnsi="Times New Roman" w:eastAsia="楷体"/>
          <w:sz w:val="28"/>
          <w:szCs w:val="22"/>
          <w:highlight w:val="none"/>
          <w:lang w:val="en-US" w:eastAsia="zh-Hans"/>
        </w:rPr>
      </w:pPr>
      <w:r>
        <w:rPr>
          <w:rFonts w:hint="default" w:ascii="Times New Roman" w:hAnsi="Times New Roman" w:eastAsia="楷体"/>
          <w:sz w:val="28"/>
          <w:szCs w:val="22"/>
          <w:highlight w:val="none"/>
          <w:lang w:eastAsia="zh-Hans"/>
        </w:rPr>
        <w:t>（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  <w:t>一</w:t>
      </w:r>
      <w:r>
        <w:rPr>
          <w:rFonts w:hint="default" w:ascii="Times New Roman" w:hAnsi="Times New Roman" w:eastAsia="楷体"/>
          <w:sz w:val="28"/>
          <w:szCs w:val="22"/>
          <w:highlight w:val="none"/>
          <w:lang w:eastAsia="zh-Hans"/>
        </w:rPr>
        <w:t>）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  <w:t>项目主题</w:t>
      </w:r>
      <w:bookmarkEnd w:id="5"/>
    </w:p>
    <w:p w14:paraId="15482004">
      <w:pPr>
        <w:adjustRightInd w:val="0"/>
        <w:snapToGrid w:val="0"/>
        <w:spacing w:after="120" w:line="400" w:lineRule="atLeast"/>
        <w:ind w:firstLine="480" w:firstLineChars="200"/>
        <w:rPr>
          <w:rFonts w:hint="default" w:ascii="宋体" w:hAnsi="宋体" w:cs="宋体" w:eastAsiaTheme="minorEastAsia"/>
          <w:color w:val="auto"/>
          <w:sz w:val="24"/>
          <w:szCs w:val="28"/>
          <w:highlight w:val="none"/>
          <w:lang w:val="en-US" w:eastAsia="zh-CN"/>
        </w:rPr>
      </w:pPr>
      <w:bookmarkStart w:id="6" w:name="_Toc1947400899"/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项目以“多边主义与外交、国际能源、科技与发展、可持续发展、职业发展、人文参访、团队建设”等主题进行，并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Hans"/>
        </w:rPr>
        <w:t>围绕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联合国国际组织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进行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外交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参访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  <w:t>、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实地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交流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  <w:t>、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能力提升、互动培训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  <w:t>、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模拟外交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  <w:t>、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结业演讲、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城市调研等模块进行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  <w:t>。</w:t>
      </w:r>
    </w:p>
    <w:p w14:paraId="50319603">
      <w:pPr>
        <w:pStyle w:val="3"/>
        <w:numPr>
          <w:ilvl w:val="0"/>
          <w:numId w:val="0"/>
        </w:numPr>
        <w:adjustRightInd w:val="0"/>
        <w:snapToGrid w:val="0"/>
        <w:spacing w:before="240" w:after="120" w:line="400" w:lineRule="atLeast"/>
        <w:ind w:left="420" w:leftChars="0"/>
        <w:rPr>
          <w:rFonts w:hint="default" w:ascii="Times New Roman" w:hAnsi="Times New Roman" w:eastAsia="楷体"/>
          <w:sz w:val="28"/>
          <w:szCs w:val="22"/>
          <w:highlight w:val="none"/>
          <w:lang w:eastAsia="zh-Hans"/>
        </w:rPr>
      </w:pPr>
      <w:r>
        <w:rPr>
          <w:rFonts w:hint="default" w:ascii="Times New Roman" w:hAnsi="Times New Roman" w:eastAsia="楷体"/>
          <w:sz w:val="28"/>
          <w:szCs w:val="22"/>
          <w:highlight w:val="none"/>
          <w:lang w:eastAsia="zh-Hans"/>
        </w:rPr>
        <w:t>（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  <w:t>二</w:t>
      </w:r>
      <w:r>
        <w:rPr>
          <w:rFonts w:hint="default" w:ascii="Times New Roman" w:hAnsi="Times New Roman" w:eastAsia="楷体"/>
          <w:sz w:val="28"/>
          <w:szCs w:val="22"/>
          <w:highlight w:val="none"/>
          <w:lang w:eastAsia="zh-Hans"/>
        </w:rPr>
        <w:t>）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CN"/>
        </w:rPr>
        <w:t>项目时长</w:t>
      </w:r>
      <w:bookmarkEnd w:id="6"/>
    </w:p>
    <w:p w14:paraId="092062EB">
      <w:pPr>
        <w:adjustRightInd w:val="0"/>
        <w:snapToGrid w:val="0"/>
        <w:spacing w:after="120" w:line="400" w:lineRule="atLeast"/>
        <w:ind w:firstLine="480" w:firstLineChars="200"/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</w:pP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本项目共计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  <w:t>1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天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  <w:t>（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天线上课程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  <w:t>、10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天实地交流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  <w:t>）</w:t>
      </w:r>
    </w:p>
    <w:p w14:paraId="059F3914">
      <w:pPr>
        <w:adjustRightInd w:val="0"/>
        <w:snapToGrid w:val="0"/>
        <w:spacing w:after="120" w:line="400" w:lineRule="atLeast"/>
        <w:ind w:firstLine="480" w:firstLineChars="200"/>
        <w:rPr>
          <w:rFonts w:hint="default" w:ascii="宋体" w:hAnsi="宋体" w:cs="宋体"/>
          <w:color w:val="auto"/>
          <w:sz w:val="24"/>
          <w:szCs w:val="28"/>
          <w:highlight w:val="none"/>
          <w:lang w:val="en-US" w:eastAsia="zh-Hans"/>
        </w:rPr>
      </w:pP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具体行程安排见附件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  <w:t>1。</w:t>
      </w:r>
    </w:p>
    <w:p w14:paraId="7A853679">
      <w:pPr>
        <w:pStyle w:val="3"/>
        <w:numPr>
          <w:ilvl w:val="0"/>
          <w:numId w:val="0"/>
        </w:numPr>
        <w:adjustRightInd w:val="0"/>
        <w:snapToGrid w:val="0"/>
        <w:spacing w:before="240" w:after="120" w:line="400" w:lineRule="atLeast"/>
        <w:ind w:left="420" w:leftChars="0"/>
        <w:rPr>
          <w:rFonts w:hint="eastAsia" w:ascii="Times New Roman" w:hAnsi="Times New Roman" w:eastAsia="楷体"/>
          <w:sz w:val="28"/>
          <w:szCs w:val="22"/>
          <w:highlight w:val="none"/>
          <w:lang w:val="en-US" w:eastAsia="zh-CN"/>
        </w:rPr>
      </w:pPr>
      <w:bookmarkStart w:id="7" w:name="_Toc168645566"/>
      <w:r>
        <w:rPr>
          <w:rFonts w:hint="default" w:ascii="Times New Roman" w:hAnsi="Times New Roman" w:eastAsia="楷体"/>
          <w:sz w:val="28"/>
          <w:szCs w:val="22"/>
          <w:highlight w:val="none"/>
          <w:lang w:eastAsia="zh-CN"/>
        </w:rPr>
        <w:t>（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  <w:t>三</w:t>
      </w:r>
      <w:r>
        <w:rPr>
          <w:rFonts w:hint="default" w:ascii="Times New Roman" w:hAnsi="Times New Roman" w:eastAsia="楷体"/>
          <w:sz w:val="28"/>
          <w:szCs w:val="22"/>
          <w:highlight w:val="none"/>
          <w:lang w:eastAsia="zh-Hans"/>
        </w:rPr>
        <w:t>）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CN"/>
        </w:rPr>
        <w:t>项目时间</w:t>
      </w:r>
      <w:bookmarkEnd w:id="7"/>
    </w:p>
    <w:p w14:paraId="7E29AD73">
      <w:pPr>
        <w:adjustRightInd w:val="0"/>
        <w:snapToGrid w:val="0"/>
        <w:spacing w:after="120" w:line="400" w:lineRule="atLeast"/>
        <w:ind w:firstLine="480" w:firstLineChars="200"/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</w:pPr>
      <w:bookmarkStart w:id="8" w:name="_Toc1895097369"/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项目在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  <w:t>202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年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暑假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期间执行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  <w:t>，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具体时间以最终通知为准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  <w:t>。</w:t>
      </w:r>
    </w:p>
    <w:p w14:paraId="4A4E6D67">
      <w:pPr>
        <w:adjustRightInd w:val="0"/>
        <w:snapToGrid w:val="0"/>
        <w:spacing w:after="120" w:line="400" w:lineRule="atLeast"/>
        <w:ind w:firstLine="480" w:firstLineChars="200"/>
        <w:rPr>
          <w:rFonts w:hint="default" w:ascii="宋体" w:hAnsi="宋体" w:eastAsia="宋体" w:cs="宋体"/>
          <w:color w:val="auto"/>
          <w:sz w:val="24"/>
          <w:szCs w:val="28"/>
          <w:highlight w:val="none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Hans"/>
        </w:rPr>
        <w:t>本项目招生截止时间为</w:t>
      </w:r>
      <w:r>
        <w:rPr>
          <w:rFonts w:hint="default" w:ascii="宋体" w:hAnsi="宋体" w:eastAsia="宋体" w:cs="宋体"/>
          <w:color w:val="auto"/>
          <w:sz w:val="24"/>
          <w:szCs w:val="28"/>
          <w:highlight w:val="none"/>
          <w:lang w:val="en-US" w:eastAsia="zh-Hans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Hans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Hans"/>
        </w:rPr>
        <w:t>月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Hans"/>
        </w:rPr>
        <w:t>日</w:t>
      </w:r>
      <w:r>
        <w:rPr>
          <w:rFonts w:hint="default" w:ascii="宋体" w:hAnsi="宋体" w:eastAsia="宋体" w:cs="宋体"/>
          <w:color w:val="auto"/>
          <w:sz w:val="24"/>
          <w:szCs w:val="28"/>
          <w:highlight w:val="none"/>
          <w:lang w:val="en-US" w:eastAsia="zh-Hans"/>
        </w:rPr>
        <w:t>。</w:t>
      </w:r>
    </w:p>
    <w:p w14:paraId="48F3C637">
      <w:pPr>
        <w:pStyle w:val="3"/>
        <w:numPr>
          <w:ilvl w:val="0"/>
          <w:numId w:val="0"/>
        </w:numPr>
        <w:adjustRightInd w:val="0"/>
        <w:snapToGrid w:val="0"/>
        <w:spacing w:before="240" w:after="120" w:line="400" w:lineRule="atLeast"/>
        <w:ind w:left="420" w:leftChars="0"/>
        <w:rPr>
          <w:rFonts w:hint="eastAsia" w:ascii="Times New Roman" w:hAnsi="Times New Roman" w:eastAsia="楷体"/>
          <w:sz w:val="28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楷体"/>
          <w:sz w:val="28"/>
          <w:szCs w:val="22"/>
          <w:highlight w:val="none"/>
          <w:lang w:eastAsia="zh-CN"/>
        </w:rPr>
        <w:t>（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  <w:t>四</w:t>
      </w:r>
      <w:r>
        <w:rPr>
          <w:rFonts w:hint="default" w:ascii="Times New Roman" w:hAnsi="Times New Roman" w:eastAsia="楷体"/>
          <w:sz w:val="28"/>
          <w:szCs w:val="22"/>
          <w:highlight w:val="none"/>
          <w:lang w:eastAsia="zh-Hans"/>
        </w:rPr>
        <w:t>）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  <w:t>项目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CN"/>
        </w:rPr>
        <w:t>地点</w:t>
      </w:r>
      <w:bookmarkEnd w:id="8"/>
    </w:p>
    <w:p w14:paraId="7CBBA73E">
      <w:pPr>
        <w:adjustRightInd w:val="0"/>
        <w:snapToGrid w:val="0"/>
        <w:spacing w:after="120" w:line="400" w:lineRule="atLeast"/>
        <w:ind w:firstLine="480" w:firstLineChars="200"/>
        <w:rPr>
          <w:rFonts w:hint="default" w:ascii="宋体" w:hAnsi="宋体" w:eastAsia="宋体" w:cs="宋体"/>
          <w:color w:val="auto"/>
          <w:sz w:val="24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项目地点在奥地利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  <w:t>·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维也纳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；匈牙利·布达佩斯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  <w:t>。</w:t>
      </w:r>
    </w:p>
    <w:p w14:paraId="08EAE6AF">
      <w:pPr>
        <w:pStyle w:val="3"/>
        <w:numPr>
          <w:ilvl w:val="0"/>
          <w:numId w:val="0"/>
        </w:numPr>
        <w:adjustRightInd w:val="0"/>
        <w:snapToGrid w:val="0"/>
        <w:spacing w:before="240" w:after="120" w:line="400" w:lineRule="atLeast"/>
        <w:ind w:left="420" w:leftChars="0"/>
        <w:rPr>
          <w:rFonts w:hint="eastAsia" w:ascii="Times New Roman" w:hAnsi="Times New Roman" w:eastAsia="楷体"/>
          <w:sz w:val="28"/>
          <w:szCs w:val="22"/>
          <w:highlight w:val="none"/>
          <w:lang w:val="en-US" w:eastAsia="zh-CN"/>
        </w:rPr>
      </w:pPr>
      <w:bookmarkStart w:id="9" w:name="_Toc1571512126"/>
      <w:r>
        <w:rPr>
          <w:rFonts w:hint="default" w:ascii="Times New Roman" w:hAnsi="Times New Roman" w:eastAsia="楷体"/>
          <w:sz w:val="28"/>
          <w:szCs w:val="22"/>
          <w:highlight w:val="none"/>
          <w:lang w:eastAsia="zh-CN"/>
        </w:rPr>
        <w:t>（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  <w:t>五</w:t>
      </w:r>
      <w:r>
        <w:rPr>
          <w:rFonts w:hint="default" w:ascii="Times New Roman" w:hAnsi="Times New Roman" w:eastAsia="楷体"/>
          <w:sz w:val="28"/>
          <w:szCs w:val="22"/>
          <w:highlight w:val="none"/>
          <w:lang w:eastAsia="zh-Hans"/>
        </w:rPr>
        <w:t>）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CN"/>
        </w:rPr>
        <w:t>住宿安排</w:t>
      </w:r>
      <w:bookmarkEnd w:id="9"/>
    </w:p>
    <w:p w14:paraId="6E39DFF8">
      <w:pPr>
        <w:adjustRightInd w:val="0"/>
        <w:snapToGrid w:val="0"/>
        <w:spacing w:after="120" w:line="400" w:lineRule="atLeast"/>
        <w:ind w:firstLine="480" w:firstLineChars="200"/>
        <w:rPr>
          <w:rFonts w:hint="default" w:ascii="宋体" w:hAnsi="宋体" w:eastAsia="宋体" w:cs="宋体"/>
          <w:color w:val="auto"/>
          <w:sz w:val="24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项目安排住宿在市区内的星级酒店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eastAsia="zh-CN"/>
        </w:rPr>
        <w:t>。</w:t>
      </w:r>
    </w:p>
    <w:p w14:paraId="22BAE95D">
      <w:pPr>
        <w:pStyle w:val="3"/>
        <w:numPr>
          <w:ilvl w:val="0"/>
          <w:numId w:val="0"/>
        </w:numPr>
        <w:adjustRightInd w:val="0"/>
        <w:snapToGrid w:val="0"/>
        <w:spacing w:before="240" w:after="120" w:line="400" w:lineRule="atLeast"/>
        <w:ind w:left="420" w:leftChars="0"/>
        <w:rPr>
          <w:rFonts w:hint="eastAsia" w:ascii="Times New Roman" w:hAnsi="Times New Roman" w:eastAsia="楷体"/>
          <w:sz w:val="28"/>
          <w:szCs w:val="22"/>
          <w:highlight w:val="none"/>
          <w:lang w:val="en-US" w:eastAsia="zh-CN"/>
        </w:rPr>
      </w:pPr>
      <w:bookmarkStart w:id="10" w:name="_Toc502927229"/>
      <w:r>
        <w:rPr>
          <w:rFonts w:hint="default" w:ascii="Times New Roman" w:hAnsi="Times New Roman" w:eastAsia="楷体"/>
          <w:sz w:val="28"/>
          <w:szCs w:val="22"/>
          <w:highlight w:val="none"/>
          <w:lang w:eastAsia="zh-CN"/>
        </w:rPr>
        <w:t>（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  <w:t>六</w:t>
      </w:r>
      <w:r>
        <w:rPr>
          <w:rFonts w:hint="default" w:ascii="Times New Roman" w:hAnsi="Times New Roman" w:eastAsia="楷体"/>
          <w:sz w:val="28"/>
          <w:szCs w:val="22"/>
          <w:highlight w:val="none"/>
          <w:lang w:eastAsia="zh-Hans"/>
        </w:rPr>
        <w:t>）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CN"/>
        </w:rPr>
        <w:t>餐食安排</w:t>
      </w:r>
      <w:bookmarkEnd w:id="10"/>
    </w:p>
    <w:p w14:paraId="304B8390">
      <w:pPr>
        <w:adjustRightInd w:val="0"/>
        <w:snapToGrid w:val="0"/>
        <w:spacing w:after="120" w:line="400" w:lineRule="atLeast"/>
        <w:ind w:firstLine="480" w:firstLineChars="200"/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</w:pPr>
      <w:bookmarkStart w:id="11" w:name="_Toc202303211"/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Hans"/>
        </w:rPr>
        <w:t>项目将提供早餐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、欢迎晚餐、特色晚餐、欢送晚餐</w:t>
      </w:r>
      <w:r>
        <w:rPr>
          <w:rFonts w:hint="default" w:ascii="宋体" w:hAnsi="宋体" w:eastAsia="宋体" w:cs="宋体"/>
          <w:color w:val="auto"/>
          <w:sz w:val="24"/>
          <w:szCs w:val="28"/>
          <w:highlight w:val="none"/>
          <w:lang w:eastAsia="zh-Hans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其余</w:t>
      </w:r>
      <w:r>
        <w:rPr>
          <w:rFonts w:hint="default" w:ascii="宋体" w:hAnsi="宋体" w:eastAsia="宋体" w:cs="宋体"/>
          <w:color w:val="auto"/>
          <w:sz w:val="24"/>
          <w:szCs w:val="28"/>
          <w:highlight w:val="none"/>
          <w:lang w:val="en-US" w:eastAsia="zh-Hans"/>
        </w:rPr>
        <w:t>午餐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Hans"/>
        </w:rPr>
        <w:t>和晚餐需要</w:t>
      </w:r>
      <w:r>
        <w:rPr>
          <w:rFonts w:hint="default" w:ascii="宋体" w:hAnsi="宋体" w:eastAsia="宋体" w:cs="宋体"/>
          <w:color w:val="auto"/>
          <w:sz w:val="24"/>
          <w:szCs w:val="28"/>
          <w:highlight w:val="none"/>
          <w:lang w:val="en-US" w:eastAsia="zh-Hans"/>
        </w:rPr>
        <w:t>自理</w:t>
      </w:r>
      <w:r>
        <w:rPr>
          <w:rFonts w:hint="default" w:ascii="宋体" w:hAnsi="宋体" w:eastAsia="宋体" w:cs="宋体"/>
          <w:color w:val="auto"/>
          <w:sz w:val="24"/>
          <w:szCs w:val="28"/>
          <w:highlight w:val="none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Hans"/>
        </w:rPr>
        <w:t>午餐推荐</w:t>
      </w:r>
      <w:r>
        <w:rPr>
          <w:rFonts w:hint="default" w:ascii="宋体" w:hAnsi="宋体" w:eastAsia="宋体" w:cs="宋体"/>
          <w:color w:val="auto"/>
          <w:sz w:val="24"/>
          <w:szCs w:val="28"/>
          <w:highlight w:val="none"/>
          <w:lang w:val="en-US" w:eastAsia="zh-Hans"/>
        </w:rPr>
        <w:t>在联合国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Hans"/>
        </w:rPr>
        <w:t>外交</w:t>
      </w:r>
      <w:r>
        <w:rPr>
          <w:rFonts w:hint="default" w:ascii="宋体" w:hAnsi="宋体" w:eastAsia="宋体" w:cs="宋体"/>
          <w:color w:val="auto"/>
          <w:sz w:val="24"/>
          <w:szCs w:val="28"/>
          <w:highlight w:val="none"/>
          <w:lang w:val="en-US" w:eastAsia="zh-Hans"/>
        </w:rPr>
        <w:t>餐厅</w:t>
      </w:r>
      <w:r>
        <w:rPr>
          <w:rFonts w:hint="default" w:ascii="宋体" w:hAnsi="宋体" w:eastAsia="宋体" w:cs="宋体"/>
          <w:color w:val="auto"/>
          <w:sz w:val="24"/>
          <w:szCs w:val="28"/>
          <w:highlight w:val="none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Hans"/>
        </w:rPr>
        <w:t>晚餐可选择当地特色餐馆进行</w:t>
      </w:r>
      <w:r>
        <w:rPr>
          <w:rFonts w:hint="default" w:ascii="宋体" w:hAnsi="宋体" w:eastAsia="宋体" w:cs="宋体"/>
          <w:color w:val="auto"/>
          <w:sz w:val="24"/>
          <w:szCs w:val="28"/>
          <w:highlight w:val="none"/>
          <w:lang w:val="en-US" w:eastAsia="zh-Hans"/>
        </w:rPr>
        <w:t>就餐。</w:t>
      </w:r>
    </w:p>
    <w:p w14:paraId="07DCE722">
      <w:pPr>
        <w:pStyle w:val="3"/>
        <w:numPr>
          <w:ilvl w:val="0"/>
          <w:numId w:val="0"/>
        </w:numPr>
        <w:adjustRightInd w:val="0"/>
        <w:snapToGrid w:val="0"/>
        <w:spacing w:before="240" w:after="120" w:line="400" w:lineRule="atLeast"/>
        <w:ind w:left="420" w:leftChars="0"/>
        <w:rPr>
          <w:rFonts w:hint="eastAsia" w:ascii="Times New Roman" w:hAnsi="Times New Roman" w:eastAsia="楷体"/>
          <w:sz w:val="28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楷体"/>
          <w:sz w:val="28"/>
          <w:szCs w:val="22"/>
          <w:highlight w:val="none"/>
          <w:lang w:eastAsia="zh-CN"/>
        </w:rPr>
        <w:t>（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  <w:t>七</w:t>
      </w:r>
      <w:r>
        <w:rPr>
          <w:rFonts w:hint="default" w:ascii="Times New Roman" w:hAnsi="Times New Roman" w:eastAsia="楷体"/>
          <w:sz w:val="28"/>
          <w:szCs w:val="22"/>
          <w:highlight w:val="none"/>
          <w:lang w:eastAsia="zh-Hans"/>
        </w:rPr>
        <w:t>）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  <w:t>项目收获</w:t>
      </w:r>
      <w:bookmarkEnd w:id="11"/>
    </w:p>
    <w:p w14:paraId="45191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</w:pPr>
      <w:bookmarkStart w:id="12" w:name="_Toc888386920"/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全程参与项目的学生可获得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中国教育国际交流研修学院颁发的结业证书，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国际组织颁发的结业证书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  <w:t>，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表现优秀的学生，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CN"/>
        </w:rPr>
        <w:t>可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获得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CN"/>
        </w:rPr>
        <w:t>国际组织高级别官员签发的</w:t>
      </w:r>
      <w:r>
        <w:rPr>
          <w:rFonts w:hint="eastAsia" w:ascii="Times New Roman" w:hAnsi="Times New Roman"/>
          <w:sz w:val="24"/>
          <w:szCs w:val="28"/>
          <w:highlight w:val="none"/>
          <w:lang w:val="en-US" w:eastAsia="zh-Hans"/>
        </w:rPr>
        <w:t>推荐信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eastAsia="zh-Hans"/>
        </w:rPr>
        <w:t>。</w:t>
      </w:r>
    </w:p>
    <w:p w14:paraId="3EFB092D">
      <w:pPr>
        <w:pStyle w:val="3"/>
        <w:numPr>
          <w:ilvl w:val="0"/>
          <w:numId w:val="0"/>
        </w:numPr>
        <w:adjustRightInd w:val="0"/>
        <w:snapToGrid w:val="0"/>
        <w:spacing w:before="240" w:after="120" w:line="400" w:lineRule="atLeast"/>
        <w:ind w:left="420" w:leftChars="0"/>
        <w:rPr>
          <w:rFonts w:hint="default" w:ascii="Times New Roman" w:hAnsi="Times New Roman" w:eastAsia="楷体"/>
          <w:sz w:val="28"/>
          <w:szCs w:val="22"/>
          <w:highlight w:val="none"/>
          <w:lang w:val="en-US" w:eastAsia="zh-Hans"/>
        </w:rPr>
      </w:pPr>
      <w:r>
        <w:rPr>
          <w:rFonts w:hint="default" w:ascii="Times New Roman" w:hAnsi="Times New Roman" w:eastAsia="楷体"/>
          <w:sz w:val="28"/>
          <w:szCs w:val="22"/>
          <w:highlight w:val="none"/>
          <w:lang w:eastAsia="zh-Hans"/>
        </w:rPr>
        <w:t>（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  <w:t>八</w:t>
      </w:r>
      <w:r>
        <w:rPr>
          <w:rFonts w:hint="default" w:ascii="Times New Roman" w:hAnsi="Times New Roman" w:eastAsia="楷体"/>
          <w:sz w:val="28"/>
          <w:szCs w:val="22"/>
          <w:highlight w:val="none"/>
          <w:lang w:eastAsia="zh-Hans"/>
        </w:rPr>
        <w:t>）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  <w:t>项目费用</w:t>
      </w:r>
      <w:bookmarkEnd w:id="12"/>
    </w:p>
    <w:p w14:paraId="5088A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szCs w:val="28"/>
          <w:highlight w:val="none"/>
          <w:lang w:val="en-US" w:eastAsia="zh-Hans"/>
        </w:rPr>
      </w:pPr>
      <w:bookmarkStart w:id="13" w:name="_Toc1732033966"/>
      <w:bookmarkStart w:id="14" w:name="_Toc712558464"/>
      <w:r>
        <w:rPr>
          <w:rFonts w:hint="default" w:ascii="宋体" w:hAnsi="宋体" w:cs="宋体"/>
          <w:color w:val="auto"/>
          <w:sz w:val="24"/>
          <w:szCs w:val="28"/>
          <w:highlight w:val="none"/>
          <w:lang w:val="en-US" w:eastAsia="zh-Hans"/>
        </w:rPr>
        <w:t>申请费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：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val="en-US" w:eastAsia="zh-Hans"/>
        </w:rPr>
        <w:t>3000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元人民币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val="en-US" w:eastAsia="zh-Hans"/>
        </w:rPr>
        <w:t>/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人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val="en-US" w:eastAsia="zh-Hans"/>
        </w:rPr>
        <w:t>；</w:t>
      </w:r>
    </w:p>
    <w:p w14:paraId="289EB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项目费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：4550美元</w:t>
      </w:r>
      <w:r>
        <w:rPr>
          <w:rFonts w:hint="default" w:ascii="宋体" w:hAnsi="宋体" w:cs="宋体"/>
          <w:color w:val="auto"/>
          <w:sz w:val="24"/>
          <w:szCs w:val="28"/>
          <w:highlight w:val="none"/>
          <w:lang w:val="en-US" w:eastAsia="zh-Hans"/>
        </w:rPr>
        <w:t>/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Hans"/>
        </w:rPr>
        <w:t>人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；</w:t>
      </w:r>
    </w:p>
    <w:p w14:paraId="6DE21A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项目期间住宿、早餐、部分行程交通、保险等相关费用：900美元/人。</w:t>
      </w:r>
    </w:p>
    <w:p w14:paraId="7C93F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8"/>
          <w:highlight w:val="none"/>
          <w:lang w:val="en-US" w:eastAsia="zh-Hans"/>
        </w:rPr>
      </w:pPr>
      <w:r>
        <w:rPr>
          <w:rFonts w:hint="default" w:ascii="Times New Roman" w:hAnsi="Times New Roman" w:cs="Times New Roman"/>
          <w:sz w:val="24"/>
          <w:szCs w:val="28"/>
          <w:highlight w:val="none"/>
          <w:lang w:val="en-US" w:eastAsia="zh-Hans"/>
        </w:rPr>
        <w:t>费用包含：</w:t>
      </w:r>
    </w:p>
    <w:p w14:paraId="5EEF7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Hans"/>
        </w:rPr>
      </w:pPr>
      <w:r>
        <w:rPr>
          <w:rFonts w:hint="default" w:ascii="Times New Roman" w:hAnsi="Times New Roman" w:cs="Times New Roman"/>
          <w:sz w:val="24"/>
          <w:szCs w:val="28"/>
          <w:highlight w:val="none"/>
          <w:lang w:val="en-US" w:eastAsia="zh-Hans"/>
        </w:rPr>
        <w:t>综合评估（包括英语能力的测试、性格测试）</w:t>
      </w:r>
      <w:r>
        <w:rPr>
          <w:rFonts w:hint="default" w:ascii="Times New Roman" w:hAnsi="Times New Roman" w:cs="Times New Roman"/>
          <w:sz w:val="24"/>
          <w:szCs w:val="28"/>
          <w:highlight w:val="none"/>
          <w:lang w:eastAsia="zh-Hans"/>
        </w:rPr>
        <w:t>；</w:t>
      </w:r>
      <w:r>
        <w:rPr>
          <w:rFonts w:hint="default" w:ascii="Times New Roman" w:hAnsi="Times New Roman" w:cs="Times New Roman"/>
          <w:sz w:val="24"/>
          <w:szCs w:val="28"/>
          <w:highlight w:val="none"/>
          <w:lang w:val="en-US" w:eastAsia="zh-Hans"/>
        </w:rPr>
        <w:t>项目申请服务（资料审核、</w:t>
      </w:r>
      <w:r>
        <w:rPr>
          <w:rFonts w:hint="eastAsia" w:ascii="Times New Roman" w:hAnsi="Times New Roman" w:cs="Times New Roman"/>
          <w:sz w:val="24"/>
          <w:szCs w:val="28"/>
          <w:highlight w:val="none"/>
          <w:lang w:val="en-US" w:eastAsia="zh-Hans"/>
        </w:rPr>
        <w:t>项目匹配度</w:t>
      </w:r>
      <w:r>
        <w:rPr>
          <w:rFonts w:hint="default" w:ascii="Times New Roman" w:hAnsi="Times New Roman" w:cs="Times New Roman"/>
          <w:sz w:val="24"/>
          <w:szCs w:val="28"/>
          <w:highlight w:val="none"/>
          <w:lang w:val="en-US" w:eastAsia="zh-Hans"/>
        </w:rPr>
        <w:t>）</w:t>
      </w:r>
      <w:r>
        <w:rPr>
          <w:rFonts w:hint="default" w:ascii="Times New Roman" w:hAnsi="Times New Roman" w:cs="Times New Roman"/>
          <w:sz w:val="24"/>
          <w:szCs w:val="28"/>
          <w:highlight w:val="none"/>
          <w:lang w:eastAsia="zh-Hans"/>
        </w:rPr>
        <w:t>；前置课程费用；</w:t>
      </w:r>
      <w:r>
        <w:rPr>
          <w:rFonts w:hint="eastAsia" w:ascii="Times New Roman" w:hAnsi="Times New Roman" w:cs="Times New Roman"/>
          <w:sz w:val="24"/>
          <w:szCs w:val="28"/>
          <w:highlight w:val="none"/>
          <w:lang w:val="en-US" w:eastAsia="zh-Hans"/>
        </w:rPr>
        <w:t>国际组织场地及师资费用</w:t>
      </w:r>
      <w:r>
        <w:rPr>
          <w:rFonts w:hint="default" w:ascii="Times New Roman" w:hAnsi="Times New Roman" w:cs="Times New Roman"/>
          <w:sz w:val="24"/>
          <w:szCs w:val="28"/>
          <w:highlight w:val="none"/>
          <w:lang w:eastAsia="zh-Hans"/>
        </w:rPr>
        <w:t>；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Hans"/>
        </w:rPr>
        <w:t>签证辅导、行前培训；全程（项目起止日期内）医疗保险和意外伤害保险、当地紧急支援服务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Hans"/>
        </w:rPr>
        <w:t>等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Hans"/>
        </w:rPr>
        <w:t>。</w:t>
      </w:r>
    </w:p>
    <w:p w14:paraId="47531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Hans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Hans"/>
        </w:rPr>
        <w:t>费用不含：</w:t>
      </w:r>
    </w:p>
    <w:p w14:paraId="11E7B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Hans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Hans"/>
        </w:rPr>
        <w:t>护照申请费、使馆签证费、签证预约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Hans"/>
        </w:rPr>
        <w:t>签证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加急费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Hans"/>
        </w:rPr>
        <w:t>领取加急费、邮寄费；往返国际机票、燃油附加税、机场建设费等费用；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Hans"/>
        </w:rPr>
        <w:t>项目期间的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部分餐饮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Hans"/>
        </w:rPr>
        <w:t>费用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等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Hans"/>
        </w:rPr>
        <w:t>；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Hans"/>
        </w:rPr>
        <w:t>因个人原因丢失重要证件或物品而需要补办或赔偿产生的任何费用、行李托运费、行李超重费及其它个人原因等产生的费用；项目起止日期外的旅游保险及个人花费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Hans"/>
        </w:rPr>
        <w:t>等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Hans"/>
        </w:rPr>
        <w:t>。</w:t>
      </w:r>
    </w:p>
    <w:bookmarkEnd w:id="13"/>
    <w:bookmarkEnd w:id="14"/>
    <w:p w14:paraId="4C159169">
      <w:pPr>
        <w:pStyle w:val="3"/>
        <w:numPr>
          <w:ilvl w:val="0"/>
          <w:numId w:val="0"/>
        </w:numPr>
        <w:adjustRightInd w:val="0"/>
        <w:snapToGrid w:val="0"/>
        <w:spacing w:before="240" w:after="120" w:line="400" w:lineRule="atLeast"/>
        <w:ind w:left="420" w:leftChars="0"/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</w:pPr>
    </w:p>
    <w:p w14:paraId="297F69CB">
      <w:pPr>
        <w:pStyle w:val="3"/>
        <w:numPr>
          <w:ilvl w:val="0"/>
          <w:numId w:val="0"/>
        </w:numPr>
        <w:adjustRightInd w:val="0"/>
        <w:snapToGrid w:val="0"/>
        <w:spacing w:before="240" w:after="120" w:line="400" w:lineRule="atLeast"/>
        <w:ind w:left="420" w:leftChars="0"/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</w:pPr>
      <w:bookmarkStart w:id="17" w:name="_GoBack"/>
      <w:bookmarkEnd w:id="17"/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  <w:t>附件</w:t>
      </w:r>
    </w:p>
    <w:p w14:paraId="081AC449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281" w:firstLineChars="100"/>
        <w:textAlignment w:val="auto"/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</w:pP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  <w:t>“新青年·联合国驻</w:t>
      </w:r>
      <w:r>
        <w:rPr>
          <w:rFonts w:hint="default" w:ascii="Times New Roman" w:hAnsi="Times New Roman" w:eastAsia="楷体"/>
          <w:sz w:val="28"/>
          <w:szCs w:val="22"/>
          <w:highlight w:val="none"/>
          <w:lang w:eastAsia="zh-Hans"/>
        </w:rPr>
        <w:t>维也纳</w:t>
      </w:r>
      <w:r>
        <w:rPr>
          <w:rFonts w:hint="eastAsia" w:ascii="Times New Roman" w:hAnsi="Times New Roman" w:eastAsia="楷体"/>
          <w:sz w:val="28"/>
          <w:szCs w:val="22"/>
          <w:highlight w:val="none"/>
          <w:lang w:val="en-US" w:eastAsia="zh-Hans"/>
        </w:rPr>
        <w:t>总部实地交流项目”行程安排</w:t>
      </w:r>
    </w:p>
    <w:p w14:paraId="136C6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Hans"/>
        </w:rPr>
      </w:pPr>
    </w:p>
    <w:p w14:paraId="536A3844">
      <w:pPr>
        <w:rPr>
          <w:rFonts w:hint="default" w:ascii="微软雅黑" w:hAnsi="微软雅黑" w:eastAsia="微软雅黑" w:cs="微软雅黑"/>
          <w:i w:val="0"/>
          <w:color w:val="000000"/>
          <w:sz w:val="16"/>
          <w:szCs w:val="16"/>
          <w:highlight w:val="none"/>
          <w:u w:val="none"/>
          <w:lang w:eastAsia="zh-Hans"/>
        </w:rPr>
      </w:pPr>
    </w:p>
    <w:p w14:paraId="7072469A">
      <w:pPr>
        <w:rPr>
          <w:rFonts w:hint="default" w:ascii="微软雅黑" w:hAnsi="微软雅黑" w:eastAsia="微软雅黑" w:cs="微软雅黑"/>
          <w:i w:val="0"/>
          <w:color w:val="000000"/>
          <w:sz w:val="16"/>
          <w:szCs w:val="16"/>
          <w:highlight w:val="none"/>
          <w:u w:val="none"/>
          <w:lang w:eastAsia="zh-Hans"/>
        </w:rPr>
      </w:pPr>
      <w:r>
        <w:rPr>
          <w:rFonts w:hint="default" w:ascii="微软雅黑" w:hAnsi="微软雅黑" w:eastAsia="微软雅黑" w:cs="微软雅黑"/>
          <w:i w:val="0"/>
          <w:color w:val="000000"/>
          <w:sz w:val="16"/>
          <w:szCs w:val="16"/>
          <w:highlight w:val="none"/>
          <w:u w:val="none"/>
          <w:lang w:eastAsia="zh-Hans"/>
        </w:rPr>
        <w:br w:type="page"/>
      </w:r>
    </w:p>
    <w:p w14:paraId="20A49F00">
      <w:pPr>
        <w:pStyle w:val="2"/>
        <w:adjustRightInd w:val="0"/>
        <w:snapToGrid w:val="0"/>
        <w:spacing w:before="0" w:after="120" w:line="440" w:lineRule="atLeast"/>
        <w:ind w:left="0" w:leftChars="0" w:firstLine="0" w:firstLineChars="0"/>
        <w:rPr>
          <w:rFonts w:hint="default"/>
          <w:highlight w:val="none"/>
          <w:lang w:val="en-US" w:eastAsia="zh-Hans"/>
        </w:rPr>
      </w:pPr>
      <w:r>
        <w:rPr>
          <w:rFonts w:hint="eastAsia" w:ascii="仿宋_GB2312" w:hAnsi="Calibri" w:eastAsia="仿宋_GB2312" w:cs="宋体"/>
          <w:b/>
          <w:bCs/>
          <w:kern w:val="2"/>
          <w:sz w:val="28"/>
          <w:szCs w:val="32"/>
          <w:highlight w:val="none"/>
          <w:lang w:val="en-US" w:eastAsia="zh-CN" w:bidi="ar-SA"/>
        </w:rPr>
        <w:t>附件1</w:t>
      </w:r>
      <w:r>
        <w:rPr>
          <w:rFonts w:hint="eastAsia" w:ascii="仿宋_GB2312" w:hAnsi="Calibri" w:eastAsia="仿宋_GB2312" w:cs="宋体"/>
          <w:b/>
          <w:bCs/>
          <w:kern w:val="2"/>
          <w:sz w:val="28"/>
          <w:szCs w:val="32"/>
          <w:highlight w:val="none"/>
          <w:lang w:val="en-US" w:eastAsia="zh-Hans" w:bidi="ar-SA"/>
        </w:rPr>
        <w:t>.“新青年·联合国驻维也纳总部实地交流项目”行程安排</w:t>
      </w:r>
    </w:p>
    <w:p w14:paraId="53B48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00" w:firstLineChars="200"/>
        <w:jc w:val="center"/>
        <w:textAlignment w:val="auto"/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CN"/>
        </w:rPr>
        <w:t>表1：</w:t>
      </w:r>
      <w:r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Hans"/>
        </w:rPr>
        <w:t>“新青年·</w:t>
      </w:r>
      <w:r>
        <w:rPr>
          <w:rFonts w:hint="default" w:ascii="宋体" w:hAnsi="宋体" w:cs="宋体"/>
          <w:b w:val="0"/>
          <w:bCs w:val="0"/>
          <w:sz w:val="20"/>
          <w:szCs w:val="21"/>
          <w:highlight w:val="none"/>
          <w:lang w:eastAsia="zh-Hans"/>
        </w:rPr>
        <w:t>联合国</w:t>
      </w:r>
      <w:r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Hans"/>
        </w:rPr>
        <w:t>驻维也纳总部</w:t>
      </w:r>
      <w:r>
        <w:rPr>
          <w:rFonts w:hint="default" w:ascii="宋体" w:hAnsi="宋体" w:cs="宋体"/>
          <w:b w:val="0"/>
          <w:bCs w:val="0"/>
          <w:sz w:val="20"/>
          <w:szCs w:val="21"/>
          <w:highlight w:val="none"/>
          <w:lang w:eastAsia="zh-Hans"/>
        </w:rPr>
        <w:t>实地交流项目</w:t>
      </w:r>
      <w:r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Hans"/>
        </w:rPr>
        <w:t>”行程</w:t>
      </w:r>
      <w:r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CN"/>
        </w:rPr>
        <w:t>安排</w:t>
      </w:r>
    </w:p>
    <w:p w14:paraId="0E6B3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200"/>
        <w:jc w:val="center"/>
        <w:textAlignment w:val="auto"/>
        <w:rPr>
          <w:rFonts w:hint="default" w:ascii="宋体" w:hAnsi="宋体" w:cs="宋体"/>
          <w:b w:val="0"/>
          <w:bCs w:val="0"/>
          <w:sz w:val="18"/>
          <w:szCs w:val="20"/>
          <w:highlight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18"/>
          <w:szCs w:val="20"/>
          <w:highlight w:val="none"/>
          <w:lang w:val="en-US" w:eastAsia="zh-CN"/>
        </w:rPr>
        <w:t>Table</w:t>
      </w:r>
      <w:r>
        <w:rPr>
          <w:rFonts w:hint="eastAsia" w:ascii="宋体" w:hAnsi="宋体" w:cs="宋体"/>
          <w:b w:val="0"/>
          <w:bCs w:val="0"/>
          <w:sz w:val="18"/>
          <w:szCs w:val="20"/>
          <w:highlight w:val="none"/>
          <w:lang w:val="en-US" w:eastAsia="zh-CN"/>
        </w:rPr>
        <w:t>1</w:t>
      </w:r>
      <w:r>
        <w:rPr>
          <w:rFonts w:hint="default" w:ascii="宋体" w:hAnsi="宋体" w:cs="宋体"/>
          <w:b w:val="0"/>
          <w:bCs w:val="0"/>
          <w:sz w:val="18"/>
          <w:szCs w:val="20"/>
          <w:highlight w:val="none"/>
          <w:lang w:val="en-US" w:eastAsia="zh-CN"/>
        </w:rPr>
        <w:t xml:space="preserve">: Course schedule of "Field Exchange </w:t>
      </w:r>
      <w:r>
        <w:rPr>
          <w:rFonts w:hint="eastAsia" w:ascii="宋体" w:hAnsi="宋体" w:cs="宋体"/>
          <w:b w:val="0"/>
          <w:bCs w:val="0"/>
          <w:sz w:val="18"/>
          <w:szCs w:val="20"/>
          <w:highlight w:val="none"/>
          <w:lang w:val="en-US" w:eastAsia="zh-CN"/>
        </w:rPr>
        <w:t>Project</w:t>
      </w:r>
      <w:r>
        <w:rPr>
          <w:rFonts w:hint="default" w:ascii="宋体" w:hAnsi="宋体" w:cs="宋体"/>
          <w:b w:val="0"/>
          <w:bCs w:val="0"/>
          <w:sz w:val="18"/>
          <w:szCs w:val="20"/>
          <w:highlight w:val="none"/>
          <w:lang w:val="en-US" w:eastAsia="zh-CN"/>
        </w:rPr>
        <w:t xml:space="preserve"> with UN European Headquarters in Vienna"</w:t>
      </w:r>
    </w:p>
    <w:tbl>
      <w:tblPr>
        <w:tblStyle w:val="5"/>
        <w:tblW w:w="0" w:type="auto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5647"/>
      </w:tblGrid>
      <w:tr w14:paraId="494F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2"/>
            <w:noWrap w:val="0"/>
            <w:vAlign w:val="top"/>
          </w:tcPr>
          <w:p w14:paraId="4DE54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18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21"/>
                <w:szCs w:val="21"/>
                <w:highlight w:val="none"/>
                <w:lang w:val="en-US" w:eastAsia="zh-Hans"/>
              </w:rPr>
              <w:t>先导课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21"/>
                <w:szCs w:val="21"/>
                <w:highlight w:val="none"/>
                <w:lang w:eastAsia="zh-Hans"/>
              </w:rPr>
              <w:t>（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21"/>
                <w:szCs w:val="21"/>
                <w:highlight w:val="none"/>
                <w:lang w:val="en-US" w:eastAsia="zh-Hans"/>
              </w:rPr>
              <w:t>线上形式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22"/>
                <w:szCs w:val="22"/>
                <w:highlight w:val="none"/>
                <w:lang w:eastAsia="zh-Hans"/>
              </w:rPr>
              <w:t>）</w:t>
            </w:r>
          </w:p>
        </w:tc>
      </w:tr>
      <w:tr w14:paraId="6001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4" w:type="dxa"/>
            <w:noWrap w:val="0"/>
            <w:vAlign w:val="top"/>
          </w:tcPr>
          <w:p w14:paraId="6B7CCBA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  <w:t>时间</w:t>
            </w:r>
          </w:p>
        </w:tc>
        <w:tc>
          <w:tcPr>
            <w:tcW w:w="5647" w:type="dxa"/>
            <w:noWrap w:val="0"/>
            <w:vAlign w:val="top"/>
          </w:tcPr>
          <w:p w14:paraId="164F079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  <w:t>课程内容</w:t>
            </w:r>
          </w:p>
        </w:tc>
      </w:tr>
      <w:tr w14:paraId="3C2C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4" w:type="dxa"/>
            <w:noWrap w:val="0"/>
            <w:vAlign w:val="center"/>
          </w:tcPr>
          <w:p w14:paraId="0CEF2EB9">
            <w:pPr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>1</w:t>
            </w:r>
          </w:p>
          <w:p w14:paraId="6B519ED7">
            <w:pPr>
              <w:adjustRightInd w:val="0"/>
              <w:snapToGrid w:val="0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>19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>: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>00</w:t>
            </w:r>
          </w:p>
        </w:tc>
        <w:tc>
          <w:tcPr>
            <w:tcW w:w="5647" w:type="dxa"/>
            <w:noWrap w:val="0"/>
            <w:vAlign w:val="top"/>
          </w:tcPr>
          <w:p w14:paraId="799C376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·欢迎仪式：项目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介绍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 xml:space="preserve">、日程安排、注意事项 </w:t>
            </w:r>
          </w:p>
          <w:p w14:paraId="7CC24F3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·破冰环节：队员自我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介绍</w:t>
            </w:r>
          </w:p>
          <w:p w14:paraId="465BE33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 xml:space="preserve">了解联合国：联合国使命及组织构架 </w:t>
            </w:r>
          </w:p>
        </w:tc>
      </w:tr>
      <w:tr w14:paraId="43B5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4" w:type="dxa"/>
            <w:noWrap w:val="0"/>
            <w:vAlign w:val="center"/>
          </w:tcPr>
          <w:p w14:paraId="03E6C750">
            <w:pPr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>2</w:t>
            </w:r>
          </w:p>
          <w:p w14:paraId="2B5A9B63">
            <w:pPr>
              <w:adjustRightInd w:val="0"/>
              <w:snapToGrid w:val="0"/>
              <w:jc w:val="center"/>
              <w:rPr>
                <w:rFonts w:hint="eastAsia" w:ascii="宋体" w:hAnsi="宋体" w:eastAsia="PingFang SC Regular" w:cs="宋体"/>
                <w:b w:val="0"/>
                <w:bCs w:val="0"/>
                <w:sz w:val="18"/>
                <w:szCs w:val="20"/>
                <w:highlight w:val="none"/>
                <w:vertAlign w:val="baseline"/>
                <w:lang w:val="en-US" w:eastAsia="zh-Hans"/>
              </w:rPr>
            </w:pP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>19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>: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 xml:space="preserve">00 </w:t>
            </w:r>
          </w:p>
        </w:tc>
        <w:tc>
          <w:tcPr>
            <w:tcW w:w="5647" w:type="dxa"/>
            <w:noWrap w:val="0"/>
            <w:vAlign w:val="top"/>
          </w:tcPr>
          <w:p w14:paraId="736DF8D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·2015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CN"/>
              </w:rPr>
              <w:t>—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 xml:space="preserve">2030年可持续发展议程 </w:t>
            </w:r>
          </w:p>
          <w:p w14:paraId="0AA670B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·联合国可持续发展目标研讨会</w:t>
            </w:r>
          </w:p>
          <w:p w14:paraId="1610DBD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学术写作指导</w:t>
            </w:r>
          </w:p>
        </w:tc>
      </w:tr>
      <w:tr w14:paraId="7B7A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4" w:type="dxa"/>
            <w:noWrap w:val="0"/>
            <w:vAlign w:val="center"/>
          </w:tcPr>
          <w:p w14:paraId="4633FA39">
            <w:pPr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>3</w:t>
            </w:r>
          </w:p>
          <w:p w14:paraId="5947356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20"/>
                <w:highlight w:val="none"/>
                <w:vertAlign w:val="baseline"/>
                <w:lang w:val="en-US" w:eastAsia="zh-Hans"/>
              </w:rPr>
            </w:pP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>19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>: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 xml:space="preserve">00 </w:t>
            </w:r>
          </w:p>
        </w:tc>
        <w:tc>
          <w:tcPr>
            <w:tcW w:w="5647" w:type="dxa"/>
            <w:noWrap w:val="0"/>
            <w:vAlign w:val="top"/>
          </w:tcPr>
          <w:p w14:paraId="4FCFCBB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学术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>写作指导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与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 xml:space="preserve">答疑 </w:t>
            </w:r>
          </w:p>
          <w:p w14:paraId="1924EA0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·行前说明会</w:t>
            </w:r>
          </w:p>
        </w:tc>
      </w:tr>
      <w:tr w14:paraId="4C51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4" w:type="dxa"/>
            <w:noWrap w:val="0"/>
            <w:vAlign w:val="center"/>
          </w:tcPr>
          <w:p w14:paraId="7B5F4104">
            <w:pPr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>4</w:t>
            </w:r>
          </w:p>
          <w:p w14:paraId="0576C89F">
            <w:pPr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>19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>: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lang w:eastAsia="zh-Hans"/>
              </w:rPr>
              <w:t xml:space="preserve">00 </w:t>
            </w:r>
          </w:p>
        </w:tc>
        <w:tc>
          <w:tcPr>
            <w:tcW w:w="5647" w:type="dxa"/>
            <w:noWrap w:val="0"/>
            <w:vAlign w:val="top"/>
          </w:tcPr>
          <w:p w14:paraId="3D98F5B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·“讲解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‘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>绿色地球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’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>”主题模拟联合国大会规则</w:t>
            </w:r>
          </w:p>
          <w:p w14:paraId="3B9B9E2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学习联合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val="en-US" w:eastAsia="zh-CN"/>
              </w:rPr>
              <w:t>国会议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制度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 xml:space="preserve"> </w:t>
            </w:r>
          </w:p>
          <w:p w14:paraId="35129DA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 xml:space="preserve"> ·学习撰写开场发言 </w:t>
            </w:r>
          </w:p>
          <w:p w14:paraId="7647977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 xml:space="preserve"> ·学习撰写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会议修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>正案</w:t>
            </w:r>
          </w:p>
        </w:tc>
      </w:tr>
      <w:tr w14:paraId="6E10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4" w:type="dxa"/>
            <w:noWrap w:val="0"/>
            <w:vAlign w:val="center"/>
          </w:tcPr>
          <w:p w14:paraId="1D5A5EC7">
            <w:pPr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</w:rPr>
              <w:t>D5</w:t>
            </w:r>
          </w:p>
          <w:p w14:paraId="736A9C3C">
            <w:pPr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kern w:val="2"/>
                <w:sz w:val="16"/>
                <w:szCs w:val="16"/>
                <w:highlight w:val="none"/>
                <w:lang w:val="en-US" w:eastAsia="zh-Hans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</w:rPr>
              <w:t>19:00</w:t>
            </w:r>
          </w:p>
        </w:tc>
        <w:tc>
          <w:tcPr>
            <w:tcW w:w="5647" w:type="dxa"/>
            <w:noWrap w:val="0"/>
            <w:vAlign w:val="top"/>
          </w:tcPr>
          <w:p w14:paraId="0145BCB3">
            <w:pPr>
              <w:autoSpaceDE w:val="0"/>
              <w:autoSpaceDN w:val="0"/>
              <w:adjustRightInd w:val="0"/>
              <w:snapToGrid w:val="0"/>
              <w:ind w:firstLine="160" w:firstLineChars="10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·涉外礼仪、会议礼仪、商务礼仪等</w:t>
            </w:r>
          </w:p>
          <w:p w14:paraId="61BDEB5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·乘机、转机培训</w:t>
            </w:r>
          </w:p>
        </w:tc>
      </w:tr>
    </w:tbl>
    <w:p w14:paraId="5E30733D">
      <w:pPr>
        <w:tabs>
          <w:tab w:val="left" w:pos="2311"/>
        </w:tabs>
        <w:bidi w:val="0"/>
        <w:jc w:val="left"/>
        <w:rPr>
          <w:rFonts w:hint="default"/>
          <w:highlight w:val="none"/>
          <w:lang w:eastAsia="zh-Hans"/>
        </w:rPr>
      </w:pPr>
    </w:p>
    <w:tbl>
      <w:tblPr>
        <w:tblStyle w:val="4"/>
        <w:tblpPr w:leftFromText="180" w:rightFromText="180" w:vertAnchor="text" w:horzAnchor="page" w:tblpX="1802" w:tblpY="282"/>
        <w:tblOverlap w:val="never"/>
        <w:tblW w:w="506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2916"/>
        <w:gridCol w:w="2928"/>
        <w:gridCol w:w="1819"/>
      </w:tblGrid>
      <w:tr w14:paraId="6E1B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4EAE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Cs w:val="21"/>
                <w:highlight w:val="none"/>
                <w:lang w:val="en-US" w:eastAsia="zh-CN"/>
              </w:rPr>
            </w:pPr>
            <w:bookmarkStart w:id="15" w:name="_Toc317222621"/>
            <w:bookmarkStart w:id="16" w:name="_Toc78737776"/>
            <w:r>
              <w:rPr>
                <w:rFonts w:hint="eastAsia" w:ascii="PingFang SC Regular" w:hAnsi="PingFang SC Regular" w:eastAsia="PingFang SC Regular" w:cs="PingFang SC Regular"/>
                <w:b/>
                <w:bCs/>
                <w:szCs w:val="21"/>
                <w:highlight w:val="none"/>
                <w:lang w:eastAsia="zh-Hans"/>
              </w:rPr>
              <w:t>实地交流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Cs w:val="21"/>
                <w:highlight w:val="none"/>
                <w:lang w:val="en-US" w:eastAsia="zh-Hans"/>
              </w:rPr>
              <w:t>奥地利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szCs w:val="21"/>
                <w:highlight w:val="none"/>
                <w:lang w:eastAsia="zh-Hans"/>
              </w:rPr>
              <w:t>·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Cs w:val="21"/>
                <w:highlight w:val="none"/>
                <w:lang w:val="en-US" w:eastAsia="zh-Hans"/>
              </w:rPr>
              <w:t>维也纳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Cs w:val="21"/>
                <w:highlight w:val="none"/>
                <w:lang w:val="en-US" w:eastAsia="zh-CN"/>
              </w:rPr>
              <w:t>；匈牙利·布达佩斯</w:t>
            </w:r>
          </w:p>
        </w:tc>
      </w:tr>
      <w:tr w14:paraId="612A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4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95B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8"/>
                <w:szCs w:val="18"/>
                <w:highlight w:val="none"/>
                <w:lang w:eastAsia="zh-Hans"/>
              </w:rPr>
              <w:t>行程</w:t>
            </w:r>
          </w:p>
        </w:tc>
        <w:tc>
          <w:tcPr>
            <w:tcW w:w="1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928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8"/>
                <w:szCs w:val="18"/>
                <w:highlight w:val="none"/>
              </w:rPr>
              <w:t>上午（9:00-11:00）</w:t>
            </w:r>
          </w:p>
        </w:tc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0317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8"/>
                <w:szCs w:val="18"/>
                <w:highlight w:val="none"/>
              </w:rPr>
              <w:t>下午（14:00-18:00）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22D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8"/>
                <w:szCs w:val="18"/>
                <w:highlight w:val="none"/>
              </w:rPr>
              <w:t>晚上（18:00-21:00）</w:t>
            </w:r>
          </w:p>
        </w:tc>
      </w:tr>
      <w:tr w14:paraId="3E47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29A5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6</w:t>
            </w:r>
          </w:p>
          <w:p w14:paraId="476C2CD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飞行日</w:t>
            </w:r>
          </w:p>
        </w:tc>
        <w:tc>
          <w:tcPr>
            <w:tcW w:w="45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D79E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国内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机场集合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至维也纳</w:t>
            </w:r>
          </w:p>
          <w:p w14:paraId="6FD4AA6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·抵达维也纳</w:t>
            </w:r>
          </w:p>
          <w:p w14:paraId="146CAC4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·入住酒店休息</w:t>
            </w:r>
          </w:p>
        </w:tc>
      </w:tr>
      <w:tr w14:paraId="43EA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C8A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7</w:t>
            </w:r>
          </w:p>
          <w:p w14:paraId="7532751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团队建设</w:t>
            </w:r>
          </w:p>
        </w:tc>
        <w:tc>
          <w:tcPr>
            <w:tcW w:w="1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C70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人文参访 | 维也纳印象</w:t>
            </w:r>
          </w:p>
          <w:p w14:paraId="3A74B3F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深度感受维也纳老城魅力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 xml:space="preserve"> </w:t>
            </w:r>
          </w:p>
          <w:p w14:paraId="042C25F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·城市公园、金色大厅、国家歌剧院、国家图书馆、圣米歇尔广场、市政厅、议会、人民公园、艺术史博物馆、·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>鼠疫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纪念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>柱</w:t>
            </w:r>
          </w:p>
          <w:p w14:paraId="44F1779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Hans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卡尔教堂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等</w:t>
            </w:r>
          </w:p>
        </w:tc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536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  <w:t>人文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 xml:space="preserve">参访 | 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  <w:t>美泉宫</w:t>
            </w:r>
          </w:p>
          <w:p w14:paraId="5A29B03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val="en-US" w:eastAsia="zh-CN"/>
              </w:rPr>
              <w:t>美泉宫曾是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神圣罗马帝国、奥地利帝国、奥匈帝国和哈布斯堡王朝家族的皇宫，如今是维也纳最负盛名的旅游景点，被联合国教科文组织列入《世界文化遗产名录》·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0B3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/>
                <w:bCs/>
                <w:sz w:val="16"/>
                <w:szCs w:val="16"/>
                <w:highlight w:val="none"/>
                <w:lang w:val="en-US" w:eastAsia="zh-CN"/>
              </w:rPr>
              <w:t>欢迎晚餐</w:t>
            </w:r>
          </w:p>
          <w:p w14:paraId="46A181D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统一就餐逐步适应当地饮食与生活节奏</w:t>
            </w:r>
          </w:p>
          <w:p w14:paraId="6C967BF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" w:hAnsi="pingfang sc" w:eastAsia="pingfang sc" w:cs="pingfang sc"/>
                <w:i w:val="0"/>
                <w:iCs w:val="0"/>
                <w:sz w:val="16"/>
                <w:szCs w:val="16"/>
                <w:highlight w:val="none"/>
                <w:lang w:val="en-US"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i w:val="0"/>
                <w:iCs w:val="0"/>
                <w:sz w:val="16"/>
                <w:szCs w:val="16"/>
                <w:highlight w:val="none"/>
                <w:lang w:val="en-US" w:eastAsia="zh-CN"/>
              </w:rPr>
              <w:t>破冰游戏建立团队</w:t>
            </w:r>
          </w:p>
        </w:tc>
      </w:tr>
      <w:tr w14:paraId="1C9B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5167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8</w:t>
            </w:r>
          </w:p>
          <w:p w14:paraId="57F0819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多边主义与外交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4CC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</w:pPr>
            <w:r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进入联合国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维也纳办事处</w:t>
            </w:r>
            <w:r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核对个人信息，安检</w:t>
            </w:r>
          </w:p>
          <w:p w14:paraId="020FAD4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  <w:t>开营仪式</w:t>
            </w:r>
          </w:p>
          <w:p w14:paraId="759CE26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能力提升 | 全球公民研讨会：who are we</w:t>
            </w:r>
          </w:p>
          <w:p w14:paraId="26F2F86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了解全球公民理念，探讨在新的世界秩序中，全球公民身份如何推动决策过程民主化，全球公民如何推动可持续发展目标不断实现。</w:t>
            </w:r>
          </w:p>
          <w:p w14:paraId="76B4059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·学习环境、社会责任和公司治理（ESG）体系</w:t>
            </w:r>
          </w:p>
          <w:p w14:paraId="60C0395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i/>
                <w:iCs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  <w:lang w:eastAsia="zh-CN"/>
              </w:rPr>
              <w:t>－</w:t>
            </w: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</w:rPr>
              <w:t>国际组织现任官员</w:t>
            </w:r>
          </w:p>
          <w:p w14:paraId="360FB1A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 xml:space="preserve">调研参访 | 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  <w:t>联合国维也纳办事处</w:t>
            </w:r>
          </w:p>
          <w:p w14:paraId="07EE18F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联合国维也纳办事处参访交流</w:t>
            </w:r>
          </w:p>
          <w:p w14:paraId="24C64AA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CN"/>
              </w:rPr>
              <w:t>－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联合国访客事务部工作人员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7A3E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互动培训 |多边外交原则</w:t>
            </w:r>
          </w:p>
          <w:p w14:paraId="41A67D4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CN"/>
              </w:rPr>
              <w:t>多边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外交的历史与当代外交进程、全球治理实践与变革</w:t>
            </w:r>
          </w:p>
          <w:p w14:paraId="22EADCA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i/>
                <w:iCs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  <w:lang w:eastAsia="zh-CN"/>
              </w:rPr>
              <w:t>－</w:t>
            </w: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</w:rPr>
              <w:t>国际组织现任官员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 xml:space="preserve"> </w:t>
            </w:r>
          </w:p>
          <w:p w14:paraId="0C6EC30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 Semibold" w:cs="pingfang sc"/>
                <w:sz w:val="16"/>
                <w:szCs w:val="16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外交参访 | 维也纳常驻联合国代表团</w:t>
            </w:r>
          </w:p>
          <w:p w14:paraId="30FFB5B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·感受国家间、国家与非国家间的谈判协商，体会外交 妥协的艺术，感知国际政治的格局变化、大国均势与世界秩序，不断深化对于疫情下外交新模式的认识</w:t>
            </w:r>
          </w:p>
          <w:p w14:paraId="3E06CD9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  <w:lang w:eastAsia="zh-CN"/>
              </w:rPr>
              <w:t>－</w:t>
            </w: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</w:rPr>
              <w:t>代表团现任外交官员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B69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/>
                <w:bCs/>
                <w:sz w:val="16"/>
                <w:szCs w:val="16"/>
                <w:highlight w:val="none"/>
                <w:lang w:val="en-US" w:eastAsia="zh-CN"/>
              </w:rPr>
              <w:t>学术科研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 xml:space="preserve"> | </w:t>
            </w:r>
            <w:r>
              <w:rPr>
                <w:rFonts w:hint="eastAsia" w:ascii="pingfang sc" w:hAnsi="pingfang sc" w:eastAsia="pingfang sc" w:cs="pingfang sc"/>
                <w:b/>
                <w:bCs/>
                <w:sz w:val="16"/>
                <w:szCs w:val="16"/>
                <w:highlight w:val="none"/>
                <w:lang w:val="en-US" w:eastAsia="zh-CN"/>
              </w:rPr>
              <w:t>结业演讲准备与倡议书撰写</w:t>
            </w:r>
          </w:p>
          <w:p w14:paraId="242FA3A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小组讨论</w:t>
            </w:r>
          </w:p>
          <w:p w14:paraId="3630409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倡议书指导与撰写</w:t>
            </w:r>
          </w:p>
        </w:tc>
      </w:tr>
      <w:tr w14:paraId="37A9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1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003C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9</w:t>
            </w:r>
          </w:p>
          <w:p w14:paraId="6BD1869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国际能源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127C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互动培训 | 全面禁止核试验条约组织</w:t>
            </w:r>
          </w:p>
          <w:p w14:paraId="71200F6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 了解全面禁止核试验条约组织（CTBTO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 xml:space="preserve"> </w:t>
            </w:r>
          </w:p>
          <w:p w14:paraId="215549F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·为弄清各国是否在秘密从事核子试验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 xml:space="preserve">该组织建立了一套全球验证体系 </w:t>
            </w:r>
          </w:p>
          <w:p w14:paraId="12E5B83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·深度感受该组织的当前工作机遇与挑战</w:t>
            </w:r>
          </w:p>
          <w:p w14:paraId="618B8FE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i/>
                <w:iCs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  <w:lang w:eastAsia="zh-CN"/>
              </w:rPr>
              <w:t>－</w:t>
            </w: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</w:rPr>
              <w:t>全面禁止核试验条约组织现任官员</w:t>
            </w:r>
          </w:p>
          <w:p w14:paraId="5E357C3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互动培训 | 国际原子能机构</w:t>
            </w:r>
          </w:p>
          <w:p w14:paraId="6D392A3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 xml:space="preserve">深度了解国际原子能机构的历史地位，核保障制度和民用核能的开发利用等工作 </w:t>
            </w:r>
          </w:p>
          <w:p w14:paraId="32BCA39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>深度了解该机构从核科学技术的安全、可靠及和平利用，为国际和平与安全作出哪些贡献</w:t>
            </w:r>
          </w:p>
          <w:p w14:paraId="3C990CD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i/>
                <w:iCs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</w:rPr>
              <w:t>-国际原子能机构现任官员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17F9">
            <w:pPr>
              <w:widowControl/>
              <w:jc w:val="center"/>
              <w:rPr>
                <w:rFonts w:hint="default" w:ascii="PingFang SC Semibold" w:hAnsi="PingFang SC Semibold" w:eastAsia="PingFang SC Semibold" w:cs="PingFang SC Semibold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 xml:space="preserve">互动培训 | 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val="en-US" w:eastAsia="zh-CN"/>
              </w:rPr>
              <w:t>欧盟一体化</w:t>
            </w:r>
          </w:p>
          <w:p w14:paraId="495AB51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lang w:val="en-US" w:eastAsia="zh-CN"/>
              </w:rPr>
              <w:t>·通过互动体验、小组讨论、角色扮演等形式系统理解和了解欧盟各国之间的运作模式</w:t>
            </w:r>
          </w:p>
          <w:p w14:paraId="770AA1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" w:hAnsi="P" w:eastAsia="P" w:cs="P"/>
                <w:i/>
                <w:iCs/>
                <w:sz w:val="16"/>
                <w:szCs w:val="16"/>
              </w:rPr>
            </w:pPr>
            <w:r>
              <w:rPr>
                <w:rFonts w:hint="eastAsia" w:ascii="P" w:hAnsi="P" w:eastAsia="P" w:cs="P"/>
                <w:i/>
                <w:iCs/>
                <w:sz w:val="16"/>
                <w:szCs w:val="16"/>
              </w:rPr>
              <w:t>·</w:t>
            </w:r>
            <w:r>
              <w:rPr>
                <w:rFonts w:hint="eastAsia" w:ascii="P" w:hAnsi="P" w:eastAsia="P" w:cs="P"/>
                <w:i/>
                <w:iCs/>
                <w:sz w:val="16"/>
                <w:szCs w:val="16"/>
                <w:lang w:eastAsia="zh-CN"/>
              </w:rPr>
              <w:t>－</w:t>
            </w:r>
            <w:r>
              <w:rPr>
                <w:rFonts w:hint="eastAsia" w:ascii="P" w:hAnsi="P" w:eastAsia="P" w:cs="P"/>
                <w:i/>
                <w:iCs/>
                <w:sz w:val="16"/>
                <w:szCs w:val="16"/>
              </w:rPr>
              <w:t>欧洲安全与合作组织现任官员</w:t>
            </w:r>
          </w:p>
          <w:p w14:paraId="164F2A5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外交参访 | 石油输出国组织</w:t>
            </w:r>
          </w:p>
          <w:p w14:paraId="546C339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>深度调研石油输出国组织新战略</w:t>
            </w:r>
          </w:p>
          <w:p w14:paraId="27E11EE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>了解该组织的成立背景、成立目的等</w:t>
            </w:r>
          </w:p>
          <w:p w14:paraId="48E2CCD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>石油输出国组织欧佩克（OPEC）与中国之间的合作与联系</w:t>
            </w:r>
          </w:p>
          <w:p w14:paraId="729B37E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" w:hAnsi="P" w:eastAsia="P" w:cs="P"/>
                <w:i/>
                <w:iCs/>
                <w:sz w:val="16"/>
                <w:szCs w:val="16"/>
              </w:rPr>
              <w:t>·</w:t>
            </w:r>
            <w:r>
              <w:rPr>
                <w:rFonts w:hint="eastAsia" w:ascii="P" w:hAnsi="P" w:eastAsia="P" w:cs="P"/>
                <w:i/>
                <w:iCs/>
                <w:sz w:val="16"/>
                <w:szCs w:val="16"/>
                <w:lang w:eastAsia="zh-CN"/>
              </w:rPr>
              <w:t>－</w:t>
            </w:r>
            <w:r>
              <w:rPr>
                <w:rFonts w:hint="eastAsia" w:ascii="P" w:hAnsi="P" w:eastAsia="P" w:cs="P"/>
                <w:i/>
                <w:iCs/>
                <w:sz w:val="16"/>
                <w:szCs w:val="16"/>
              </w:rPr>
              <w:t>石油输出国组织现任官员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0F2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/>
                <w:bCs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b/>
                <w:bCs/>
                <w:sz w:val="16"/>
                <w:szCs w:val="16"/>
              </w:rPr>
              <w:t>特色晚餐</w:t>
            </w:r>
          </w:p>
          <w:p w14:paraId="7A1CC3A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/>
                <w:bCs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当地特色风味餐厅融入当地生活</w:t>
            </w:r>
          </w:p>
          <w:p w14:paraId="5C5910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i/>
                <w:iCs/>
                <w:sz w:val="16"/>
                <w:szCs w:val="16"/>
                <w:highlight w:val="none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团队氛围进一步升级</w:t>
            </w:r>
          </w:p>
        </w:tc>
      </w:tr>
      <w:tr w14:paraId="19C82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074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10</w:t>
            </w:r>
          </w:p>
          <w:p w14:paraId="1A80978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科技与发展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B99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互动培训 | 联合国外层空间事务处</w:t>
            </w:r>
          </w:p>
          <w:p w14:paraId="010CE38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CN"/>
              </w:rPr>
              <w:t>－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 xml:space="preserve">调研联合国外层空间事务处 </w:t>
            </w:r>
          </w:p>
          <w:p w14:paraId="3169D20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CN"/>
              </w:rPr>
              <w:t>－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事务处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CN"/>
              </w:rPr>
              <w:t>协助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委员会及其两个小组委员会的政府间讨论，并协助发展中国家将空间技术应用的发展现状</w:t>
            </w:r>
          </w:p>
          <w:p w14:paraId="764A955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  <w:lang w:eastAsia="zh-CN"/>
              </w:rPr>
              <w:t>－</w:t>
            </w: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</w:rPr>
              <w:t>联合国外层空间事务处现任官员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25C6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外交参访</w:t>
            </w:r>
            <w:r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 xml:space="preserve"> | 联合国工业发展组织 </w:t>
            </w:r>
          </w:p>
          <w:p w14:paraId="76F73CB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 xml:space="preserve">联合国工业发展组织的发展与成就 </w:t>
            </w:r>
          </w:p>
          <w:p w14:paraId="6E28B01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 xml:space="preserve">了解生产活动减贫、贸易能力建设、能源与环境 </w:t>
            </w:r>
          </w:p>
          <w:p w14:paraId="48A2F22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>了解工发组织的组织历史、项目概况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、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 xml:space="preserve">旗舰工程、工作机会等 </w:t>
            </w:r>
          </w:p>
          <w:p w14:paraId="08531FB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CN"/>
              </w:rPr>
              <w:t>－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联合国工业发展组织</w:t>
            </w:r>
            <w:r>
              <w:rPr>
                <w:rFonts w:ascii="pingfang sc" w:hAnsi="pingfang sc" w:eastAsia="pingfang sc" w:cs="pingfang sc"/>
                <w:sz w:val="16"/>
                <w:szCs w:val="16"/>
              </w:rPr>
              <w:t xml:space="preserve">现任官员 </w:t>
            </w:r>
          </w:p>
          <w:p w14:paraId="237109C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分组指导结业演讲</w:t>
            </w:r>
            <w:r>
              <w:rPr>
                <w:rFonts w:ascii="pingfang sc" w:hAnsi="pingfang sc" w:eastAsia="pingfang sc" w:cs="pingfang sc"/>
                <w:i/>
                <w:iCs/>
                <w:sz w:val="16"/>
                <w:szCs w:val="16"/>
              </w:rPr>
              <w:t xml:space="preserve"> </w:t>
            </w:r>
          </w:p>
          <w:p w14:paraId="1A0F8DA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i/>
                <w:iCs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  <w:lang w:eastAsia="zh-CN"/>
              </w:rPr>
              <w:t>－</w:t>
            </w: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</w:rPr>
              <w:t>国际组织现任</w:t>
            </w:r>
            <w:r>
              <w:rPr>
                <w:rFonts w:ascii="pingfang sc" w:hAnsi="pingfang sc" w:eastAsia="pingfang sc" w:cs="pingfang sc"/>
                <w:i/>
                <w:iCs/>
                <w:sz w:val="16"/>
                <w:szCs w:val="16"/>
              </w:rPr>
              <w:t>官员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050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/>
                <w:bCs/>
                <w:sz w:val="16"/>
                <w:szCs w:val="16"/>
                <w:highlight w:val="none"/>
                <w:lang w:val="en-US" w:eastAsia="zh-CN"/>
              </w:rPr>
              <w:t>学术科研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 xml:space="preserve"> | 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  <w:t>外交磋商准备</w:t>
            </w:r>
          </w:p>
          <w:p w14:paraId="02FBAF1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小组讨论</w:t>
            </w:r>
          </w:p>
        </w:tc>
      </w:tr>
      <w:tr w14:paraId="10564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1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74C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1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1</w:t>
            </w:r>
          </w:p>
          <w:p w14:paraId="0C81B66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可持续发展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82AF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  <w:t>外交磋商</w:t>
            </w:r>
            <w:r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  <w:t>｜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“绿色地球”模拟外交磋商</w:t>
            </w:r>
          </w:p>
          <w:p w14:paraId="7A658D5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实地模拟联合国会议，扮演国家代表外交官</w:t>
            </w:r>
          </w:p>
          <w:p w14:paraId="0D1EEE4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学习国际会议议事规则</w:t>
            </w:r>
          </w:p>
          <w:p w14:paraId="5434FEE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如何在国际会议中的公开发言？</w:t>
            </w:r>
          </w:p>
          <w:p w14:paraId="26FFCB1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如何修改会议决议？</w:t>
            </w:r>
          </w:p>
          <w:p w14:paraId="15686EC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磋商过程中怎样与它国代表求同存异？</w:t>
            </w:r>
          </w:p>
          <w:p w14:paraId="34B3BE5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color w:val="0000FF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决议文件如何生成？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F8FF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互动培训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  <w:t xml:space="preserve"> | 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联合国毒品与犯罪问题办公室</w:t>
            </w:r>
          </w:p>
          <w:p w14:paraId="39F9FDA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·考察联合国毒品与问题办公室机构情况</w:t>
            </w:r>
          </w:p>
          <w:p w14:paraId="5425AD1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·了解全球视野下联合国毒品与犯罪问题干预策略</w:t>
            </w:r>
          </w:p>
          <w:p w14:paraId="018B054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" w:hAnsi="P" w:eastAsia="P" w:cs="P"/>
                <w:b w:val="0"/>
                <w:bCs w:val="0"/>
                <w:i/>
                <w:i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" w:hAnsi="P" w:eastAsia="P" w:cs="P"/>
                <w:i/>
                <w:iCs/>
                <w:sz w:val="16"/>
                <w:szCs w:val="16"/>
              </w:rPr>
              <w:t>·</w:t>
            </w:r>
            <w:r>
              <w:rPr>
                <w:rFonts w:hint="eastAsia" w:ascii="P" w:hAnsi="P" w:eastAsia="P" w:cs="P"/>
                <w:i/>
                <w:iCs/>
                <w:sz w:val="16"/>
                <w:szCs w:val="16"/>
                <w:lang w:eastAsia="zh-CN"/>
              </w:rPr>
              <w:t>－</w:t>
            </w:r>
            <w:r>
              <w:rPr>
                <w:rFonts w:hint="eastAsia" w:ascii="P" w:hAnsi="P" w:eastAsia="P" w:cs="P"/>
                <w:i/>
                <w:iCs/>
                <w:sz w:val="16"/>
                <w:szCs w:val="16"/>
              </w:rPr>
              <w:t>联合国毒品与犯罪问题办公室现任官员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5FC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/>
                <w:bCs/>
                <w:sz w:val="16"/>
                <w:szCs w:val="16"/>
                <w:highlight w:val="none"/>
                <w:lang w:val="en-US" w:eastAsia="zh-CN"/>
              </w:rPr>
              <w:t>学术科研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 xml:space="preserve"> | </w:t>
            </w:r>
            <w:r>
              <w:rPr>
                <w:rFonts w:hint="eastAsia" w:ascii="pingfang sc" w:hAnsi="pingfang sc" w:eastAsia="pingfang sc" w:cs="pingfang sc"/>
                <w:b/>
                <w:bCs/>
                <w:sz w:val="16"/>
                <w:szCs w:val="16"/>
                <w:highlight w:val="none"/>
                <w:lang w:val="en-US" w:eastAsia="zh-CN"/>
              </w:rPr>
              <w:t>结业演讲准备与倡议书撰写</w:t>
            </w:r>
          </w:p>
          <w:p w14:paraId="1E4C4E3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小组讨论</w:t>
            </w:r>
          </w:p>
          <w:p w14:paraId="4FAE79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i/>
                <w:iCs/>
                <w:sz w:val="16"/>
                <w:szCs w:val="16"/>
                <w:highlight w:val="none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倡议书指导与撰写</w:t>
            </w:r>
          </w:p>
        </w:tc>
      </w:tr>
      <w:tr w14:paraId="3ADA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8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BE85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1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2</w:t>
            </w:r>
          </w:p>
          <w:p w14:paraId="4DF2B6E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职业发展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E56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  <w:t>联合国实习、就业与职业发展</w:t>
            </w:r>
          </w:p>
          <w:p w14:paraId="5DFBCDB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联合国职员选拔标准及所需职业技能</w:t>
            </w:r>
          </w:p>
          <w:p w14:paraId="238CA47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联合国岗位应聘流程及技巧</w:t>
            </w:r>
          </w:p>
          <w:p w14:paraId="189379F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跨文化人际交往与合作能力</w:t>
            </w:r>
          </w:p>
          <w:p w14:paraId="4767DD2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简历及求职信的写作/面试技巧</w:t>
            </w:r>
          </w:p>
          <w:p w14:paraId="2D0F640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利用过往经历和“软技能”的提升</w:t>
            </w:r>
          </w:p>
          <w:p w14:paraId="6AFD72C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CN"/>
              </w:rPr>
              <w:t>－</w:t>
            </w:r>
            <w:r>
              <w:rPr>
                <w:rFonts w:hint="eastAsia" w:ascii="pingfang sc" w:hAnsi="pingfang sc" w:eastAsia="pingfang sc" w:cs="pingfang sc"/>
                <w:i/>
                <w:iCs/>
                <w:sz w:val="16"/>
                <w:szCs w:val="16"/>
              </w:rPr>
              <w:t>联合国人力资源现任官员、国际组织现任实习生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0917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结业演讲及学习成果展示</w:t>
            </w:r>
          </w:p>
          <w:p w14:paraId="2F405A7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项目回顾</w:t>
            </w:r>
          </w:p>
          <w:p w14:paraId="12341FE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FF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结业典礼&amp;颁发证书仪式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F71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  <w:t>小组讨论</w:t>
            </w:r>
          </w:p>
          <w:p w14:paraId="568CCA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i/>
                <w:iCs/>
                <w:sz w:val="16"/>
                <w:szCs w:val="16"/>
                <w:highlight w:val="none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·分享学习到的知识与思考</w:t>
            </w:r>
          </w:p>
        </w:tc>
      </w:tr>
      <w:tr w14:paraId="3B36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9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AA5A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1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3</w:t>
            </w:r>
          </w:p>
          <w:p w14:paraId="03A90AB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人文参访</w:t>
            </w:r>
          </w:p>
        </w:tc>
        <w:tc>
          <w:tcPr>
            <w:tcW w:w="1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0F98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/>
                <w:bCs/>
                <w:sz w:val="16"/>
                <w:szCs w:val="16"/>
                <w:lang w:val="en-US" w:eastAsia="zh-CN"/>
              </w:rPr>
              <w:t xml:space="preserve">  人文参访</w:t>
            </w:r>
          </w:p>
          <w:p w14:paraId="2F03975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·酒店早餐</w:t>
            </w:r>
          </w:p>
          <w:p w14:paraId="1C12CCE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·收拾行李、退房</w:t>
            </w:r>
          </w:p>
          <w:p w14:paraId="22F0D6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val="en-US" w:eastAsia="zh-CN"/>
              </w:rPr>
              <w:t>全员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前往布达佩斯</w:t>
            </w:r>
          </w:p>
          <w:p w14:paraId="7475D63E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C80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人文参访 | 匈牙利首都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CN"/>
              </w:rPr>
              <w:t>－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  <w:t>布达佩斯</w:t>
            </w:r>
          </w:p>
          <w:p w14:paraId="415D400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lang w:eastAsia="zh-Hans"/>
              </w:rPr>
              <w:t>布达佩斯是欧洲著名的中世纪古城，多瑙河穿城而过，西侧为布达，东侧为佩斯。布达城堡区和安德拉什大街分别于1987年和2002年成为世界文化遗产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3EA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  <w:t>小组讨论</w:t>
            </w:r>
          </w:p>
          <w:p w14:paraId="7F8E975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·分享学习到的知识与思考</w:t>
            </w:r>
          </w:p>
        </w:tc>
      </w:tr>
      <w:tr w14:paraId="1138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79B2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1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4</w:t>
            </w:r>
          </w:p>
          <w:p w14:paraId="2A2E08A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人文参访</w:t>
            </w:r>
          </w:p>
        </w:tc>
        <w:tc>
          <w:tcPr>
            <w:tcW w:w="34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8708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人文参访 | 匈牙利首都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CN"/>
              </w:rPr>
              <w:t>－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  <w:t>布达佩斯</w:t>
            </w:r>
          </w:p>
          <w:p w14:paraId="6A5F172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  <w:t>布达皇宫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  <w:t>塞切尼链桥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  <w:t>渔人堡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  <w:t>马提亚斯大教堂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eastAsia="zh-Hans"/>
              </w:rPr>
              <w:t>匈牙利国会大厦</w:t>
            </w:r>
          </w:p>
          <w:p w14:paraId="218959E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lang w:val="en-US" w:eastAsia="zh-CN"/>
              </w:rPr>
              <w:t>·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lang w:eastAsia="zh-Hans"/>
              </w:rPr>
              <w:t>布达皇宫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lang w:eastAsia="zh-CN"/>
              </w:rPr>
              <w:t>：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lang w:val="en-US" w:eastAsia="zh-CN"/>
              </w:rPr>
              <w:t>领略匈牙利的悠久历史和独特建筑特色，感受新巴洛克式古老建筑群的富丽堂皇</w:t>
            </w:r>
          </w:p>
          <w:p w14:paraId="2A7EA7C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lang w:val="en-US" w:eastAsia="zh-CN"/>
              </w:rPr>
              <w:t>·塞切尼链桥：是布达佩斯最古老、最著名、最美丽的桥梁，将布达和佩斯连在一起。它是一座横跨在多瑙河上的铁链桥</w:t>
            </w:r>
          </w:p>
          <w:p w14:paraId="0017BD1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lang w:val="en-US" w:eastAsia="zh-CN"/>
              </w:rPr>
              <w:t>·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lang w:val="en-US" w:eastAsia="zh-Hans"/>
              </w:rPr>
              <w:t>渔人堡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lang w:val="en-US" w:eastAsia="zh-CN"/>
              </w:rPr>
              <w:t>：鸟瞰布达佩斯全城美丽的风光，是欣赏多瑙河美景的绝佳场所</w:t>
            </w:r>
          </w:p>
          <w:p w14:paraId="33AF21B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lang w:val="en-US" w:eastAsia="zh-CN"/>
              </w:rPr>
              <w:t>·马提亚斯大教堂：是布达佩斯的重要地标之一，教堂内的彩色玻璃窗和华丽的装饰神秘而庄严；教堂前的马提亚斯喷泉十分引人瞩目，雕刻精美</w:t>
            </w:r>
          </w:p>
          <w:p w14:paraId="037740B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lang w:val="en-US" w:eastAsia="zh-CN"/>
              </w:rPr>
              <w:t>·匈牙利国会大厦：位于佩斯一侧的多瑙河畔，国会大厦是平等的象征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10C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</w:p>
          <w:p w14:paraId="2EA7921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/>
                <w:bCs/>
                <w:sz w:val="16"/>
                <w:szCs w:val="16"/>
                <w:highlight w:val="none"/>
                <w:lang w:val="en-US" w:eastAsia="zh-CN"/>
              </w:rPr>
              <w:t>欢送晚餐</w:t>
            </w:r>
          </w:p>
          <w:p w14:paraId="7E84CBD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·重温一路的知识、见识与友谊</w:t>
            </w:r>
          </w:p>
          <w:p w14:paraId="352ABB0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i w:val="0"/>
                <w:i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·团队氛围升华</w:t>
            </w:r>
          </w:p>
        </w:tc>
      </w:tr>
      <w:tr w14:paraId="2D39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912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1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5</w:t>
            </w:r>
          </w:p>
          <w:p w14:paraId="0F3CA0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飞行日</w:t>
            </w:r>
          </w:p>
        </w:tc>
        <w:tc>
          <w:tcPr>
            <w:tcW w:w="45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E0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 xml:space="preserve">·酒店早餐 </w:t>
            </w:r>
          </w:p>
          <w:p w14:paraId="48575D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 xml:space="preserve"> 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·收拾行李、退房</w:t>
            </w:r>
          </w:p>
          <w:p w14:paraId="5D4258F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前往机场</w:t>
            </w:r>
          </w:p>
          <w:p w14:paraId="27B64D8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·搭乘飞机回国</w:t>
            </w:r>
          </w:p>
        </w:tc>
      </w:tr>
    </w:tbl>
    <w:p w14:paraId="75386616">
      <w:pPr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CN"/>
        </w:rPr>
        <w:t>注：以上日程安排仅供参考。授课国际组织及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Hans"/>
        </w:rPr>
        <w:t>参访机构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CN"/>
        </w:rPr>
        <w:t>可能会因联合国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Hans"/>
        </w:rPr>
        <w:t>国际组织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CN"/>
        </w:rPr>
        <w:t>安排进行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Hans"/>
        </w:rPr>
        <w:t>调整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CN"/>
        </w:rPr>
        <w:t>，以主办方最终通知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Hans"/>
        </w:rPr>
        <w:t>和执行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CN"/>
        </w:rPr>
        <w:t>为准</w:t>
      </w:r>
      <w:r>
        <w:rPr>
          <w:rFonts w:hint="default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eastAsia="zh-CN"/>
        </w:rPr>
        <w:t>。</w:t>
      </w:r>
      <w:bookmarkEnd w:id="15"/>
      <w:bookmarkEnd w:id="1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Semibold">
    <w:altName w:val="黑体"/>
    <w:panose1 w:val="020B0702040204020203"/>
    <w:charset w:val="86"/>
    <w:family w:val="swiss"/>
    <w:pitch w:val="default"/>
    <w:sig w:usb0="00000000" w:usb1="00000000" w:usb2="00000016" w:usb3="00000000" w:csb0="0004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京華老宋体_KingHwa_OldSong">
    <w:altName w:val="宋体"/>
    <w:panose1 w:val="00000000000000000000"/>
    <w:charset w:val="86"/>
    <w:family w:val="auto"/>
    <w:pitch w:val="default"/>
    <w:sig w:usb0="00000000" w:usb1="00000000" w:usb2="00000012" w:usb3="00000000" w:csb0="00040009" w:csb1="00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 SC Regular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1D4D"/>
    <w:multiLevelType w:val="singleLevel"/>
    <w:tmpl w:val="FFFE1D4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ZWY1YTE5NTFjMGE3ZTIwNGU5ZDQ3YTY2NzliNzgifQ=="/>
  </w:docVars>
  <w:rsids>
    <w:rsidRoot w:val="B4FD1C5B"/>
    <w:rsid w:val="17FB2425"/>
    <w:rsid w:val="1C0D0C23"/>
    <w:rsid w:val="26F6A1A0"/>
    <w:rsid w:val="2B54647E"/>
    <w:rsid w:val="367FF2A1"/>
    <w:rsid w:val="3BF22982"/>
    <w:rsid w:val="3EF7EC08"/>
    <w:rsid w:val="3F6A3456"/>
    <w:rsid w:val="3F6BD761"/>
    <w:rsid w:val="3FE78824"/>
    <w:rsid w:val="43FFCD29"/>
    <w:rsid w:val="4BBD18C0"/>
    <w:rsid w:val="529C6E33"/>
    <w:rsid w:val="572B7199"/>
    <w:rsid w:val="76EFB741"/>
    <w:rsid w:val="77DEB5B0"/>
    <w:rsid w:val="77EA5E52"/>
    <w:rsid w:val="785E3568"/>
    <w:rsid w:val="795D5C91"/>
    <w:rsid w:val="79FCBE7A"/>
    <w:rsid w:val="7C7BEFD0"/>
    <w:rsid w:val="7EAF483E"/>
    <w:rsid w:val="7F7D91FC"/>
    <w:rsid w:val="7F956442"/>
    <w:rsid w:val="7FDFAC80"/>
    <w:rsid w:val="8AABD6DE"/>
    <w:rsid w:val="8FF9129B"/>
    <w:rsid w:val="95ABD02A"/>
    <w:rsid w:val="ADD7772B"/>
    <w:rsid w:val="B4FD1C5B"/>
    <w:rsid w:val="B7761DC2"/>
    <w:rsid w:val="BE5785FC"/>
    <w:rsid w:val="BE5E6C43"/>
    <w:rsid w:val="BE8B0F68"/>
    <w:rsid w:val="CE679FDD"/>
    <w:rsid w:val="CFEB2E67"/>
    <w:rsid w:val="DE6301B6"/>
    <w:rsid w:val="E7FBD42C"/>
    <w:rsid w:val="EF775D2E"/>
    <w:rsid w:val="F3CF3A70"/>
    <w:rsid w:val="F7DF7A14"/>
    <w:rsid w:val="F8F9CA08"/>
    <w:rsid w:val="F9F5BB4D"/>
    <w:rsid w:val="F9FE3BEA"/>
    <w:rsid w:val="FB7D2B78"/>
    <w:rsid w:val="FDFE7ED8"/>
    <w:rsid w:val="FFBC171A"/>
    <w:rsid w:val="FFFB6112"/>
    <w:rsid w:val="FFFE01F6"/>
    <w:rsid w:val="FFFFE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318"/>
      <w:outlineLvl w:val="0"/>
    </w:pPr>
    <w:rPr>
      <w:rFonts w:ascii="微软雅黑 Semibold" w:hAnsi="微软雅黑 Semibold" w:eastAsia="微软雅黑 Semibold" w:cs="微软雅黑 Semibold"/>
      <w:sz w:val="36"/>
      <w:szCs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OC Heading"/>
    <w:basedOn w:val="2"/>
    <w:next w:val="1"/>
    <w:unhideWhenUsed/>
    <w:qFormat/>
    <w:uiPriority w:val="39"/>
    <w:pPr>
      <w:keepLines/>
      <w:widowControl/>
      <w:spacing w:after="0" w:line="259" w:lineRule="auto"/>
      <w:jc w:val="left"/>
      <w:outlineLvl w:val="9"/>
    </w:pPr>
    <w:rPr>
      <w:color w:val="2F5496"/>
      <w:kern w:val="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4612</Words>
  <Characters>4892</Characters>
  <Lines>0</Lines>
  <Paragraphs>0</Paragraphs>
  <TotalTime>13</TotalTime>
  <ScaleCrop>false</ScaleCrop>
  <LinksUpToDate>false</LinksUpToDate>
  <CharactersWithSpaces>4986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2023-09-08T06:21:00Z</dcterms:created>
  <dc:creator>蒋国平</dc:creator>
  <cp:lastModifiedBy>JXY</cp:lastModifiedBy>
  <dcterms:modified xsi:type="dcterms:W3CDTF">2025-04-16T07:51:51Z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C4DB7CE370A64AC9B306F2F27FCA55B7_13</vt:lpwstr>
  </property>
  <property fmtid="{D5CDD505-2E9C-101B-9397-08002B2CF9AE}" pid="4" name="KSOTemplateDocerSaveRecord">
    <vt:lpwstr>eyJoZGlkIjoiYzYwNDM4M2JlYzM1MTIwMWJhZDhjYjgwYzc5ZTMyMzYiLCJ1c2VySWQiOiIxNTUzNDI4MzcxIn0=</vt:lpwstr>
  </property>
</Properties>
</file>